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9C81A" w14:textId="77777777" w:rsidR="005D1508" w:rsidRPr="006A175B" w:rsidRDefault="005D1508" w:rsidP="005D1508">
      <w:pPr>
        <w:rPr>
          <w:rFonts w:ascii="Times New Roman" w:hAnsi="Times New Roman" w:cs="Times New Roman"/>
          <w:sz w:val="24"/>
          <w:szCs w:val="24"/>
        </w:rPr>
      </w:pPr>
      <w:r w:rsidRPr="006A175B">
        <w:rPr>
          <w:rFonts w:ascii="Times New Roman" w:hAnsi="Times New Roman" w:cs="Times New Roman"/>
          <w:sz w:val="24"/>
          <w:szCs w:val="24"/>
        </w:rPr>
        <w:t>RESULTS</w:t>
      </w:r>
    </w:p>
    <w:p w14:paraId="43CE7B84" w14:textId="77777777" w:rsidR="005D1508" w:rsidRPr="006A175B" w:rsidRDefault="005D1508" w:rsidP="005D15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175B">
        <w:rPr>
          <w:rFonts w:ascii="Times New Roman" w:hAnsi="Times New Roman" w:cs="Times New Roman"/>
          <w:sz w:val="24"/>
          <w:szCs w:val="24"/>
          <w:u w:val="single"/>
        </w:rPr>
        <w:t>Population Demographics</w:t>
      </w:r>
    </w:p>
    <w:p w14:paraId="63654A46" w14:textId="79B13BEB" w:rsidR="005D1508" w:rsidRPr="007B117C" w:rsidRDefault="005D1508" w:rsidP="005D15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75B">
        <w:rPr>
          <w:rFonts w:ascii="Times New Roman" w:hAnsi="Times New Roman" w:cs="Times New Roman"/>
          <w:sz w:val="24"/>
          <w:szCs w:val="24"/>
        </w:rPr>
        <w:t xml:space="preserve">Our sample was comprised of </w:t>
      </w:r>
      <w:r w:rsidR="00620BF8">
        <w:rPr>
          <w:rFonts w:ascii="Times New Roman" w:hAnsi="Times New Roman" w:cs="Times New Roman"/>
          <w:sz w:val="24"/>
          <w:szCs w:val="24"/>
        </w:rPr>
        <w:t>269</w:t>
      </w:r>
      <w:r w:rsidRPr="006A175B">
        <w:rPr>
          <w:rFonts w:ascii="Times New Roman" w:hAnsi="Times New Roman" w:cs="Times New Roman"/>
          <w:sz w:val="24"/>
          <w:szCs w:val="24"/>
        </w:rPr>
        <w:t xml:space="preserve"> randomized Vietnamese women</w:t>
      </w:r>
      <w:r w:rsidR="00E57EF9">
        <w:rPr>
          <w:rFonts w:ascii="Times New Roman" w:hAnsi="Times New Roman" w:cs="Times New Roman"/>
          <w:sz w:val="24"/>
          <w:szCs w:val="24"/>
        </w:rPr>
        <w:t xml:space="preserve"> and </w:t>
      </w:r>
      <w:r w:rsidR="00620BF8">
        <w:rPr>
          <w:rFonts w:ascii="Times New Roman" w:hAnsi="Times New Roman" w:cs="Times New Roman"/>
          <w:sz w:val="24"/>
          <w:szCs w:val="24"/>
        </w:rPr>
        <w:t>1</w:t>
      </w:r>
      <w:r w:rsidR="00E57EF9">
        <w:rPr>
          <w:rFonts w:ascii="Times New Roman" w:hAnsi="Times New Roman" w:cs="Times New Roman"/>
          <w:sz w:val="24"/>
          <w:szCs w:val="24"/>
        </w:rPr>
        <w:t xml:space="preserve"> randomized Vietnamese m</w:t>
      </w:r>
      <w:r w:rsidR="00620BF8">
        <w:rPr>
          <w:rFonts w:ascii="Times New Roman" w:hAnsi="Times New Roman" w:cs="Times New Roman"/>
          <w:sz w:val="24"/>
          <w:szCs w:val="24"/>
        </w:rPr>
        <w:t>a</w:t>
      </w:r>
      <w:r w:rsidR="00E57EF9">
        <w:rPr>
          <w:rFonts w:ascii="Times New Roman" w:hAnsi="Times New Roman" w:cs="Times New Roman"/>
          <w:sz w:val="24"/>
          <w:szCs w:val="24"/>
        </w:rPr>
        <w:t>n</w:t>
      </w:r>
      <w:r w:rsidRPr="006A175B">
        <w:rPr>
          <w:rFonts w:ascii="Times New Roman" w:hAnsi="Times New Roman" w:cs="Times New Roman"/>
          <w:sz w:val="24"/>
          <w:szCs w:val="24"/>
        </w:rPr>
        <w:t xml:space="preserve">, ages </w:t>
      </w:r>
      <w:r w:rsidR="00620BF8">
        <w:rPr>
          <w:rFonts w:ascii="Times New Roman" w:hAnsi="Times New Roman" w:cs="Times New Roman"/>
          <w:sz w:val="24"/>
          <w:szCs w:val="24"/>
        </w:rPr>
        <w:t>19</w:t>
      </w:r>
      <w:r w:rsidRPr="006A175B">
        <w:rPr>
          <w:rFonts w:ascii="Times New Roman" w:hAnsi="Times New Roman" w:cs="Times New Roman"/>
          <w:sz w:val="24"/>
          <w:szCs w:val="24"/>
        </w:rPr>
        <w:t>-80</w:t>
      </w:r>
      <w:r w:rsidR="00DF3350">
        <w:rPr>
          <w:rFonts w:ascii="Times New Roman" w:hAnsi="Times New Roman" w:cs="Times New Roman"/>
          <w:sz w:val="24"/>
          <w:szCs w:val="24"/>
        </w:rPr>
        <w:t xml:space="preserve">. </w:t>
      </w:r>
      <w:r w:rsidRPr="006A175B">
        <w:rPr>
          <w:rFonts w:ascii="Times New Roman" w:hAnsi="Times New Roman" w:cs="Times New Roman"/>
          <w:sz w:val="24"/>
          <w:szCs w:val="24"/>
        </w:rPr>
        <w:t>The average age of our participants was 5</w:t>
      </w:r>
      <w:r w:rsidR="000C2D85">
        <w:rPr>
          <w:rFonts w:ascii="Times New Roman" w:hAnsi="Times New Roman" w:cs="Times New Roman"/>
          <w:sz w:val="24"/>
          <w:szCs w:val="24"/>
        </w:rPr>
        <w:t>3</w:t>
      </w:r>
      <w:r w:rsidR="00E57EF9">
        <w:rPr>
          <w:rFonts w:ascii="Times New Roman" w:hAnsi="Times New Roman" w:cs="Times New Roman"/>
          <w:sz w:val="24"/>
          <w:szCs w:val="24"/>
        </w:rPr>
        <w:t>.</w:t>
      </w:r>
      <w:r w:rsidR="000C2D85">
        <w:rPr>
          <w:rFonts w:ascii="Times New Roman" w:hAnsi="Times New Roman" w:cs="Times New Roman"/>
          <w:sz w:val="24"/>
          <w:szCs w:val="24"/>
        </w:rPr>
        <w:t>96</w:t>
      </w:r>
      <w:r w:rsidR="00E57EF9">
        <w:rPr>
          <w:rFonts w:ascii="Times New Roman" w:hAnsi="Times New Roman" w:cs="Times New Roman"/>
          <w:sz w:val="24"/>
          <w:szCs w:val="24"/>
        </w:rPr>
        <w:t xml:space="preserve"> years old (sd</w:t>
      </w:r>
      <w:r w:rsidRPr="006A175B">
        <w:rPr>
          <w:rFonts w:ascii="Times New Roman" w:hAnsi="Times New Roman" w:cs="Times New Roman"/>
          <w:sz w:val="24"/>
          <w:szCs w:val="24"/>
        </w:rPr>
        <w:t>=</w:t>
      </w:r>
      <w:r w:rsidR="000C2D85">
        <w:rPr>
          <w:rFonts w:ascii="Times New Roman" w:hAnsi="Times New Roman" w:cs="Times New Roman"/>
          <w:sz w:val="24"/>
          <w:szCs w:val="24"/>
        </w:rPr>
        <w:t>10.40</w:t>
      </w:r>
      <w:r w:rsidRPr="006A175B">
        <w:rPr>
          <w:rFonts w:ascii="Times New Roman" w:hAnsi="Times New Roman" w:cs="Times New Roman"/>
          <w:sz w:val="24"/>
          <w:szCs w:val="24"/>
        </w:rPr>
        <w:t xml:space="preserve">), with an average of </w:t>
      </w:r>
      <w:r w:rsidR="000C2D85">
        <w:rPr>
          <w:rFonts w:ascii="Times New Roman" w:hAnsi="Times New Roman" w:cs="Times New Roman"/>
          <w:sz w:val="24"/>
          <w:szCs w:val="24"/>
        </w:rPr>
        <w:t>1.37</w:t>
      </w:r>
      <w:r w:rsidRPr="006A175B">
        <w:rPr>
          <w:rFonts w:ascii="Times New Roman" w:hAnsi="Times New Roman" w:cs="Times New Roman"/>
          <w:sz w:val="24"/>
          <w:szCs w:val="24"/>
        </w:rPr>
        <w:t xml:space="preserve"> children (sd=</w:t>
      </w:r>
      <w:r w:rsidR="00E57EF9">
        <w:rPr>
          <w:rFonts w:ascii="Times New Roman" w:hAnsi="Times New Roman" w:cs="Times New Roman"/>
          <w:sz w:val="24"/>
          <w:szCs w:val="24"/>
        </w:rPr>
        <w:t>1.</w:t>
      </w:r>
      <w:r w:rsidR="000C2D85">
        <w:rPr>
          <w:rFonts w:ascii="Times New Roman" w:hAnsi="Times New Roman" w:cs="Times New Roman"/>
          <w:sz w:val="24"/>
          <w:szCs w:val="24"/>
        </w:rPr>
        <w:t>84</w:t>
      </w:r>
      <w:r w:rsidRPr="006A175B">
        <w:rPr>
          <w:rFonts w:ascii="Times New Roman" w:hAnsi="Times New Roman" w:cs="Times New Roman"/>
          <w:sz w:val="24"/>
          <w:szCs w:val="24"/>
        </w:rPr>
        <w:t xml:space="preserve">), having lived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A175B">
        <w:rPr>
          <w:rFonts w:ascii="Times New Roman" w:hAnsi="Times New Roman" w:cs="Times New Roman"/>
          <w:sz w:val="24"/>
          <w:szCs w:val="24"/>
        </w:rPr>
        <w:t xml:space="preserve">n average in the United States for </w:t>
      </w:r>
      <w:r w:rsidR="000C2D85">
        <w:rPr>
          <w:rFonts w:ascii="Times New Roman" w:hAnsi="Times New Roman" w:cs="Times New Roman"/>
          <w:sz w:val="24"/>
          <w:szCs w:val="24"/>
        </w:rPr>
        <w:t>12.15</w:t>
      </w:r>
      <w:r w:rsidRPr="006A175B">
        <w:rPr>
          <w:rFonts w:ascii="Times New Roman" w:hAnsi="Times New Roman" w:cs="Times New Roman"/>
          <w:sz w:val="24"/>
          <w:szCs w:val="24"/>
        </w:rPr>
        <w:t xml:space="preserve"> years (sd=</w:t>
      </w:r>
      <w:r w:rsidR="000C2D85">
        <w:rPr>
          <w:rFonts w:ascii="Times New Roman" w:hAnsi="Times New Roman" w:cs="Times New Roman"/>
          <w:sz w:val="24"/>
          <w:szCs w:val="24"/>
        </w:rPr>
        <w:t>11.32</w:t>
      </w:r>
      <w:r w:rsidRPr="006A175B">
        <w:rPr>
          <w:rFonts w:ascii="Times New Roman" w:hAnsi="Times New Roman" w:cs="Times New Roman"/>
          <w:sz w:val="24"/>
          <w:szCs w:val="24"/>
        </w:rPr>
        <w:t xml:space="preserve">), with an average of </w:t>
      </w:r>
      <w:r w:rsidR="000C2D85">
        <w:rPr>
          <w:rFonts w:ascii="Times New Roman" w:hAnsi="Times New Roman" w:cs="Times New Roman"/>
          <w:sz w:val="24"/>
          <w:szCs w:val="24"/>
        </w:rPr>
        <w:t>10.08</w:t>
      </w:r>
      <w:r w:rsidRPr="006A175B">
        <w:rPr>
          <w:rFonts w:ascii="Times New Roman" w:hAnsi="Times New Roman" w:cs="Times New Roman"/>
          <w:sz w:val="24"/>
          <w:szCs w:val="24"/>
        </w:rPr>
        <w:t xml:space="preserve"> years of education (sd=</w:t>
      </w:r>
      <w:r w:rsidR="000C2D85">
        <w:rPr>
          <w:rFonts w:ascii="Times New Roman" w:hAnsi="Times New Roman" w:cs="Times New Roman"/>
          <w:sz w:val="24"/>
          <w:szCs w:val="24"/>
        </w:rPr>
        <w:t>4.44</w:t>
      </w:r>
      <w:r w:rsidRPr="006A175B">
        <w:rPr>
          <w:rFonts w:ascii="Times New Roman" w:hAnsi="Times New Roman" w:cs="Times New Roman"/>
          <w:sz w:val="24"/>
          <w:szCs w:val="24"/>
        </w:rPr>
        <w:t xml:space="preserve">). </w:t>
      </w:r>
      <w:r w:rsidRPr="00767DE5">
        <w:rPr>
          <w:rFonts w:ascii="Times New Roman" w:hAnsi="Times New Roman" w:cs="Times New Roman"/>
          <w:sz w:val="24"/>
          <w:szCs w:val="24"/>
        </w:rPr>
        <w:t>Most of our clients reported being married (N=</w:t>
      </w:r>
      <w:r w:rsidR="00767DE5" w:rsidRPr="00767DE5">
        <w:rPr>
          <w:rFonts w:ascii="Times New Roman" w:hAnsi="Times New Roman" w:cs="Times New Roman"/>
          <w:sz w:val="24"/>
          <w:szCs w:val="24"/>
        </w:rPr>
        <w:t>147</w:t>
      </w:r>
      <w:r w:rsidRPr="00767DE5">
        <w:rPr>
          <w:rFonts w:ascii="Times New Roman" w:hAnsi="Times New Roman" w:cs="Times New Roman"/>
          <w:sz w:val="24"/>
          <w:szCs w:val="24"/>
        </w:rPr>
        <w:t xml:space="preserve"> or </w:t>
      </w:r>
      <w:r w:rsidR="00767DE5" w:rsidRPr="00767DE5">
        <w:rPr>
          <w:rFonts w:ascii="Times New Roman" w:hAnsi="Times New Roman" w:cs="Times New Roman"/>
          <w:sz w:val="24"/>
          <w:szCs w:val="24"/>
        </w:rPr>
        <w:t>54.44</w:t>
      </w:r>
      <w:r w:rsidRPr="00767DE5">
        <w:rPr>
          <w:rFonts w:ascii="Times New Roman" w:hAnsi="Times New Roman" w:cs="Times New Roman"/>
          <w:sz w:val="24"/>
          <w:szCs w:val="24"/>
        </w:rPr>
        <w:t>%) and employed full-time (N=</w:t>
      </w:r>
      <w:r w:rsidR="00767DE5" w:rsidRPr="00767DE5">
        <w:rPr>
          <w:rFonts w:ascii="Times New Roman" w:hAnsi="Times New Roman" w:cs="Times New Roman"/>
          <w:sz w:val="24"/>
          <w:szCs w:val="24"/>
        </w:rPr>
        <w:t>84</w:t>
      </w:r>
      <w:r w:rsidRPr="00767DE5">
        <w:rPr>
          <w:rFonts w:ascii="Times New Roman" w:hAnsi="Times New Roman" w:cs="Times New Roman"/>
          <w:sz w:val="24"/>
          <w:szCs w:val="24"/>
        </w:rPr>
        <w:t xml:space="preserve"> or </w:t>
      </w:r>
      <w:r w:rsidR="00767DE5" w:rsidRPr="00767DE5">
        <w:rPr>
          <w:rFonts w:ascii="Times New Roman" w:hAnsi="Times New Roman" w:cs="Times New Roman"/>
          <w:sz w:val="24"/>
          <w:szCs w:val="24"/>
        </w:rPr>
        <w:t>31.11</w:t>
      </w:r>
      <w:r w:rsidRPr="00767DE5">
        <w:rPr>
          <w:rFonts w:ascii="Times New Roman" w:hAnsi="Times New Roman" w:cs="Times New Roman"/>
          <w:sz w:val="24"/>
          <w:szCs w:val="24"/>
        </w:rPr>
        <w:t>%), while earnin</w:t>
      </w:r>
      <w:r w:rsidR="004B574E" w:rsidRPr="00767DE5">
        <w:rPr>
          <w:rFonts w:ascii="Times New Roman" w:hAnsi="Times New Roman" w:cs="Times New Roman"/>
          <w:sz w:val="24"/>
          <w:szCs w:val="24"/>
        </w:rPr>
        <w:t>g less than $25,000 a year (N=</w:t>
      </w:r>
      <w:r w:rsidR="00767DE5" w:rsidRPr="00767DE5">
        <w:rPr>
          <w:rFonts w:ascii="Times New Roman" w:hAnsi="Times New Roman" w:cs="Times New Roman"/>
          <w:sz w:val="24"/>
          <w:szCs w:val="24"/>
        </w:rPr>
        <w:t>160</w:t>
      </w:r>
      <w:r w:rsidRPr="00767DE5">
        <w:rPr>
          <w:rFonts w:ascii="Times New Roman" w:hAnsi="Times New Roman" w:cs="Times New Roman"/>
          <w:sz w:val="24"/>
          <w:szCs w:val="24"/>
        </w:rPr>
        <w:t xml:space="preserve"> or </w:t>
      </w:r>
      <w:r w:rsidR="00767DE5" w:rsidRPr="00767DE5">
        <w:rPr>
          <w:rFonts w:ascii="Times New Roman" w:hAnsi="Times New Roman" w:cs="Times New Roman"/>
          <w:sz w:val="24"/>
          <w:szCs w:val="24"/>
        </w:rPr>
        <w:t>59.26</w:t>
      </w:r>
      <w:r w:rsidRPr="00767DE5">
        <w:rPr>
          <w:rFonts w:ascii="Times New Roman" w:hAnsi="Times New Roman" w:cs="Times New Roman"/>
          <w:sz w:val="24"/>
          <w:szCs w:val="24"/>
        </w:rPr>
        <w:t xml:space="preserve">%) and </w:t>
      </w:r>
      <w:r w:rsidR="00056B2D" w:rsidRPr="00056B2D">
        <w:rPr>
          <w:rFonts w:ascii="Times New Roman" w:hAnsi="Times New Roman" w:cs="Times New Roman"/>
          <w:sz w:val="24"/>
          <w:szCs w:val="24"/>
        </w:rPr>
        <w:t>renting</w:t>
      </w:r>
      <w:r w:rsidRPr="00056B2D">
        <w:rPr>
          <w:rFonts w:ascii="Times New Roman" w:hAnsi="Times New Roman" w:cs="Times New Roman"/>
          <w:sz w:val="24"/>
          <w:szCs w:val="24"/>
        </w:rPr>
        <w:t xml:space="preserve"> (N=</w:t>
      </w:r>
      <w:r w:rsidR="00056B2D" w:rsidRPr="00056B2D">
        <w:rPr>
          <w:rFonts w:ascii="Times New Roman" w:hAnsi="Times New Roman" w:cs="Times New Roman"/>
          <w:sz w:val="24"/>
          <w:szCs w:val="24"/>
        </w:rPr>
        <w:t>112</w:t>
      </w:r>
      <w:r w:rsidRPr="00056B2D">
        <w:rPr>
          <w:rFonts w:ascii="Times New Roman" w:hAnsi="Times New Roman" w:cs="Times New Roman"/>
          <w:sz w:val="24"/>
          <w:szCs w:val="24"/>
        </w:rPr>
        <w:t xml:space="preserve"> or </w:t>
      </w:r>
      <w:r w:rsidR="00056B2D" w:rsidRPr="00056B2D">
        <w:rPr>
          <w:rFonts w:ascii="Times New Roman" w:hAnsi="Times New Roman" w:cs="Times New Roman"/>
          <w:sz w:val="24"/>
          <w:szCs w:val="24"/>
        </w:rPr>
        <w:t>41.48</w:t>
      </w:r>
      <w:r w:rsidRPr="00056B2D">
        <w:rPr>
          <w:rFonts w:ascii="Times New Roman" w:hAnsi="Times New Roman" w:cs="Times New Roman"/>
          <w:sz w:val="24"/>
          <w:szCs w:val="24"/>
        </w:rPr>
        <w:t>%).</w:t>
      </w:r>
      <w:r w:rsidRPr="00F051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17C">
        <w:rPr>
          <w:rFonts w:ascii="Times New Roman" w:hAnsi="Times New Roman" w:cs="Times New Roman"/>
          <w:sz w:val="24"/>
          <w:szCs w:val="24"/>
        </w:rPr>
        <w:t xml:space="preserve">As well, the majority of participants, </w:t>
      </w:r>
      <w:r w:rsidR="007B117C" w:rsidRPr="007B117C">
        <w:rPr>
          <w:rFonts w:ascii="Times New Roman" w:hAnsi="Times New Roman" w:cs="Times New Roman"/>
          <w:sz w:val="24"/>
          <w:szCs w:val="24"/>
        </w:rPr>
        <w:t xml:space="preserve">129 </w:t>
      </w:r>
      <w:r w:rsidRPr="007B117C">
        <w:rPr>
          <w:rFonts w:ascii="Times New Roman" w:hAnsi="Times New Roman" w:cs="Times New Roman"/>
          <w:sz w:val="24"/>
          <w:szCs w:val="24"/>
        </w:rPr>
        <w:t>(</w:t>
      </w:r>
      <w:r w:rsidR="007B117C" w:rsidRPr="007B117C">
        <w:rPr>
          <w:rFonts w:ascii="Times New Roman" w:hAnsi="Times New Roman" w:cs="Times New Roman"/>
          <w:sz w:val="24"/>
          <w:szCs w:val="24"/>
        </w:rPr>
        <w:t>47.78</w:t>
      </w:r>
      <w:r w:rsidRPr="007B117C">
        <w:rPr>
          <w:rFonts w:ascii="Times New Roman" w:hAnsi="Times New Roman" w:cs="Times New Roman"/>
          <w:sz w:val="24"/>
          <w:szCs w:val="24"/>
        </w:rPr>
        <w:t>%), identified Buddhism as their religion. (See Table 1)</w:t>
      </w:r>
    </w:p>
    <w:p w14:paraId="3FDF38AB" w14:textId="77777777" w:rsidR="005D1508" w:rsidRPr="00DC5505" w:rsidRDefault="005D1508" w:rsidP="005D150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E2E01">
        <w:rPr>
          <w:rFonts w:ascii="Times New Roman" w:hAnsi="Times New Roman" w:cs="Times New Roman"/>
          <w:sz w:val="24"/>
          <w:szCs w:val="24"/>
        </w:rPr>
        <w:t>The majority of pa</w:t>
      </w:r>
      <w:r w:rsidR="002820D1" w:rsidRPr="008E2E01">
        <w:rPr>
          <w:rFonts w:ascii="Times New Roman" w:hAnsi="Times New Roman" w:cs="Times New Roman"/>
          <w:sz w:val="24"/>
          <w:szCs w:val="24"/>
        </w:rPr>
        <w:t>rticipants also reported “</w:t>
      </w:r>
      <w:r w:rsidR="008E2E01" w:rsidRPr="008E2E01">
        <w:rPr>
          <w:rFonts w:ascii="Times New Roman" w:hAnsi="Times New Roman" w:cs="Times New Roman"/>
          <w:sz w:val="24"/>
          <w:szCs w:val="24"/>
        </w:rPr>
        <w:t>Always</w:t>
      </w:r>
      <w:r w:rsidRPr="008E2E01">
        <w:rPr>
          <w:rFonts w:ascii="Times New Roman" w:hAnsi="Times New Roman" w:cs="Times New Roman"/>
          <w:sz w:val="24"/>
          <w:szCs w:val="24"/>
        </w:rPr>
        <w:t>”</w:t>
      </w:r>
      <w:r w:rsidR="008E2E01" w:rsidRPr="008E2E01">
        <w:rPr>
          <w:rFonts w:ascii="Times New Roman" w:hAnsi="Times New Roman" w:cs="Times New Roman"/>
          <w:sz w:val="24"/>
          <w:szCs w:val="24"/>
        </w:rPr>
        <w:t xml:space="preserve"> or “Usually”</w:t>
      </w:r>
      <w:r w:rsidRPr="008E2E01">
        <w:rPr>
          <w:rFonts w:ascii="Times New Roman" w:hAnsi="Times New Roman" w:cs="Times New Roman"/>
          <w:sz w:val="24"/>
          <w:szCs w:val="24"/>
        </w:rPr>
        <w:t xml:space="preserve"> feeling concerned about making a rent/mortgage payment for the past year</w:t>
      </w:r>
      <w:r w:rsidR="00870EFC" w:rsidRPr="008E2E01">
        <w:rPr>
          <w:rFonts w:ascii="Times New Roman" w:hAnsi="Times New Roman" w:cs="Times New Roman"/>
          <w:sz w:val="24"/>
          <w:szCs w:val="24"/>
        </w:rPr>
        <w:t xml:space="preserve"> (N=</w:t>
      </w:r>
      <w:r w:rsidR="008E2E01" w:rsidRPr="008E2E01">
        <w:rPr>
          <w:rFonts w:ascii="Times New Roman" w:hAnsi="Times New Roman" w:cs="Times New Roman"/>
          <w:sz w:val="24"/>
          <w:szCs w:val="24"/>
        </w:rPr>
        <w:t>114</w:t>
      </w:r>
      <w:r w:rsidR="00870EFC" w:rsidRPr="008E2E01">
        <w:rPr>
          <w:rFonts w:ascii="Times New Roman" w:hAnsi="Times New Roman" w:cs="Times New Roman"/>
          <w:sz w:val="24"/>
          <w:szCs w:val="24"/>
        </w:rPr>
        <w:t xml:space="preserve"> or </w:t>
      </w:r>
      <w:r w:rsidR="008E2E01" w:rsidRPr="008E2E01">
        <w:rPr>
          <w:rFonts w:ascii="Times New Roman" w:hAnsi="Times New Roman" w:cs="Times New Roman"/>
          <w:sz w:val="24"/>
          <w:szCs w:val="24"/>
        </w:rPr>
        <w:t>54</w:t>
      </w:r>
      <w:r w:rsidR="00870EFC" w:rsidRPr="008E2E01">
        <w:rPr>
          <w:rFonts w:ascii="Times New Roman" w:hAnsi="Times New Roman" w:cs="Times New Roman"/>
          <w:sz w:val="24"/>
          <w:szCs w:val="24"/>
        </w:rPr>
        <w:t>.</w:t>
      </w:r>
      <w:r w:rsidR="008E2E01" w:rsidRPr="008E2E01">
        <w:rPr>
          <w:rFonts w:ascii="Times New Roman" w:hAnsi="Times New Roman" w:cs="Times New Roman"/>
          <w:sz w:val="24"/>
          <w:szCs w:val="24"/>
        </w:rPr>
        <w:t>03%</w:t>
      </w:r>
      <w:r w:rsidRPr="008E2E01">
        <w:rPr>
          <w:rFonts w:ascii="Times New Roman" w:hAnsi="Times New Roman" w:cs="Times New Roman"/>
          <w:sz w:val="24"/>
          <w:szCs w:val="24"/>
        </w:rPr>
        <w:t>).</w:t>
      </w:r>
      <w:r w:rsidRPr="004F32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17C">
        <w:rPr>
          <w:rFonts w:ascii="Times New Roman" w:hAnsi="Times New Roman" w:cs="Times New Roman"/>
          <w:sz w:val="24"/>
          <w:szCs w:val="24"/>
        </w:rPr>
        <w:t>Additionally, in the past year, the majority of respondents reported not having participated in any communi</w:t>
      </w:r>
      <w:r w:rsidR="00870EFC" w:rsidRPr="007B117C">
        <w:rPr>
          <w:rFonts w:ascii="Times New Roman" w:hAnsi="Times New Roman" w:cs="Times New Roman"/>
          <w:sz w:val="24"/>
          <w:szCs w:val="24"/>
        </w:rPr>
        <w:t>ty organizations or groups (N=</w:t>
      </w:r>
      <w:r w:rsidR="007B117C" w:rsidRPr="007B117C">
        <w:rPr>
          <w:rFonts w:ascii="Times New Roman" w:hAnsi="Times New Roman" w:cs="Times New Roman"/>
          <w:sz w:val="24"/>
          <w:szCs w:val="24"/>
        </w:rPr>
        <w:t xml:space="preserve">157 </w:t>
      </w:r>
      <w:r w:rsidR="00870EFC" w:rsidRPr="007B117C">
        <w:rPr>
          <w:rFonts w:ascii="Times New Roman" w:hAnsi="Times New Roman" w:cs="Times New Roman"/>
          <w:sz w:val="24"/>
          <w:szCs w:val="24"/>
        </w:rPr>
        <w:t xml:space="preserve">or </w:t>
      </w:r>
      <w:r w:rsidR="007B117C" w:rsidRPr="007B117C">
        <w:rPr>
          <w:rFonts w:ascii="Times New Roman" w:hAnsi="Times New Roman" w:cs="Times New Roman"/>
          <w:sz w:val="24"/>
          <w:szCs w:val="24"/>
        </w:rPr>
        <w:t>74.06</w:t>
      </w:r>
      <w:r w:rsidRPr="007B117C">
        <w:rPr>
          <w:rFonts w:ascii="Times New Roman" w:hAnsi="Times New Roman" w:cs="Times New Roman"/>
          <w:sz w:val="24"/>
          <w:szCs w:val="24"/>
        </w:rPr>
        <w:t>%). For respondents who did participate in community g</w:t>
      </w:r>
      <w:r w:rsidR="00870EFC" w:rsidRPr="007B117C">
        <w:rPr>
          <w:rFonts w:ascii="Times New Roman" w:hAnsi="Times New Roman" w:cs="Times New Roman"/>
          <w:sz w:val="24"/>
          <w:szCs w:val="24"/>
        </w:rPr>
        <w:t>roups in the past year, churches and temples</w:t>
      </w:r>
      <w:r w:rsidRPr="007B117C">
        <w:rPr>
          <w:rFonts w:ascii="Times New Roman" w:hAnsi="Times New Roman" w:cs="Times New Roman"/>
          <w:sz w:val="24"/>
          <w:szCs w:val="24"/>
        </w:rPr>
        <w:t xml:space="preserve"> comprised the majority of specifications provided for this question.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140"/>
        <w:gridCol w:w="1648"/>
        <w:gridCol w:w="720"/>
        <w:gridCol w:w="2393"/>
        <w:gridCol w:w="60"/>
        <w:gridCol w:w="660"/>
        <w:gridCol w:w="30"/>
      </w:tblGrid>
      <w:tr w:rsidR="005D1508" w:rsidRPr="006A175B" w14:paraId="4FC3C066" w14:textId="77777777" w:rsidTr="002820D1">
        <w:trPr>
          <w:gridAfter w:val="3"/>
          <w:wAfter w:w="750" w:type="dxa"/>
          <w:trHeight w:val="109"/>
        </w:trPr>
        <w:tc>
          <w:tcPr>
            <w:tcW w:w="5508" w:type="dxa"/>
            <w:gridSpan w:val="3"/>
            <w:tcBorders>
              <w:bottom w:val="single" w:sz="4" w:space="0" w:color="auto"/>
            </w:tcBorders>
          </w:tcPr>
          <w:p w14:paraId="718DDEC5" w14:textId="77777777" w:rsidR="005D1508" w:rsidRPr="00443A7A" w:rsidRDefault="005D1508" w:rsidP="002820D1">
            <w:pPr>
              <w:pStyle w:val="Default"/>
              <w:rPr>
                <w:b/>
                <w:color w:val="auto"/>
              </w:rPr>
            </w:pPr>
            <w:r w:rsidRPr="00443A7A">
              <w:rPr>
                <w:b/>
                <w:color w:val="auto"/>
              </w:rPr>
              <w:t>Table 1. Demographics of Study Population</w:t>
            </w:r>
          </w:p>
        </w:tc>
        <w:tc>
          <w:tcPr>
            <w:tcW w:w="3113" w:type="dxa"/>
            <w:gridSpan w:val="2"/>
            <w:tcBorders>
              <w:bottom w:val="single" w:sz="4" w:space="0" w:color="auto"/>
            </w:tcBorders>
          </w:tcPr>
          <w:p w14:paraId="6AA825EC" w14:textId="77777777" w:rsidR="005D1508" w:rsidRPr="006A175B" w:rsidRDefault="005D1508" w:rsidP="002820D1">
            <w:pPr>
              <w:pStyle w:val="Default"/>
            </w:pPr>
          </w:p>
        </w:tc>
      </w:tr>
      <w:tr w:rsidR="005D1508" w:rsidRPr="006A175B" w14:paraId="2EA6FEF4" w14:textId="77777777" w:rsidTr="002820D1">
        <w:trPr>
          <w:gridAfter w:val="3"/>
          <w:wAfter w:w="750" w:type="dxa"/>
          <w:trHeight w:val="109"/>
        </w:trPr>
        <w:tc>
          <w:tcPr>
            <w:tcW w:w="3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8F7F3" w14:textId="77777777" w:rsidR="005D1508" w:rsidRPr="006A175B" w:rsidRDefault="005D1508" w:rsidP="002820D1">
            <w:pPr>
              <w:pStyle w:val="Default"/>
              <w:rPr>
                <w:color w:val="auto"/>
              </w:rPr>
            </w:pPr>
            <w:r w:rsidRPr="006A175B">
              <w:t>Characteristic</w:t>
            </w:r>
          </w:p>
        </w:tc>
        <w:tc>
          <w:tcPr>
            <w:tcW w:w="47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CF887" w14:textId="77777777" w:rsidR="005D1508" w:rsidRPr="006A175B" w:rsidRDefault="005D1508" w:rsidP="002820D1">
            <w:pPr>
              <w:pStyle w:val="Default"/>
            </w:pPr>
            <w:r>
              <w:t xml:space="preserve">                                    </w:t>
            </w:r>
            <w:r w:rsidRPr="006A175B">
              <w:t xml:space="preserve">Frequency (%) </w:t>
            </w:r>
          </w:p>
        </w:tc>
      </w:tr>
      <w:tr w:rsidR="005D1508" w:rsidRPr="006A175B" w14:paraId="0B0B9FB9" w14:textId="77777777" w:rsidTr="002820D1">
        <w:trPr>
          <w:gridAfter w:val="3"/>
          <w:wAfter w:w="750" w:type="dxa"/>
          <w:trHeight w:val="109"/>
        </w:trPr>
        <w:tc>
          <w:tcPr>
            <w:tcW w:w="8621" w:type="dxa"/>
            <w:gridSpan w:val="5"/>
            <w:tcBorders>
              <w:top w:val="single" w:sz="4" w:space="0" w:color="auto"/>
            </w:tcBorders>
          </w:tcPr>
          <w:p w14:paraId="578F9B0D" w14:textId="77777777" w:rsidR="005D1508" w:rsidRPr="006A175B" w:rsidRDefault="005D1508" w:rsidP="002820D1">
            <w:pPr>
              <w:pStyle w:val="Default"/>
            </w:pPr>
          </w:p>
          <w:p w14:paraId="3B3C1558" w14:textId="77777777" w:rsidR="005D1508" w:rsidRPr="006A175B" w:rsidRDefault="005D1508" w:rsidP="002820D1">
            <w:pPr>
              <w:pStyle w:val="Default"/>
            </w:pPr>
            <w:r w:rsidRPr="006A175B">
              <w:t xml:space="preserve">Marital Status </w:t>
            </w:r>
          </w:p>
        </w:tc>
      </w:tr>
      <w:tr w:rsidR="005D1508" w:rsidRPr="006A175B" w14:paraId="4FA1C4AE" w14:textId="77777777" w:rsidTr="002820D1">
        <w:trPr>
          <w:gridBefore w:val="1"/>
          <w:gridAfter w:val="1"/>
          <w:wBefore w:w="720" w:type="dxa"/>
          <w:wAfter w:w="30" w:type="dxa"/>
          <w:trHeight w:val="661"/>
        </w:trPr>
        <w:tc>
          <w:tcPr>
            <w:tcW w:w="5508" w:type="dxa"/>
            <w:gridSpan w:val="3"/>
          </w:tcPr>
          <w:p w14:paraId="57FB2C03" w14:textId="77777777" w:rsidR="005D1508" w:rsidRPr="006A175B" w:rsidRDefault="005D1508" w:rsidP="002820D1">
            <w:pPr>
              <w:pStyle w:val="Default"/>
            </w:pPr>
            <w:r w:rsidRPr="006A175B">
              <w:t xml:space="preserve">Married </w:t>
            </w:r>
          </w:p>
          <w:p w14:paraId="59D44495" w14:textId="77777777" w:rsidR="005D1508" w:rsidRPr="006A175B" w:rsidRDefault="005D1508" w:rsidP="002820D1">
            <w:pPr>
              <w:pStyle w:val="Default"/>
            </w:pPr>
            <w:r w:rsidRPr="006A175B">
              <w:t xml:space="preserve">Divorced, Separated, Widowed </w:t>
            </w:r>
          </w:p>
          <w:p w14:paraId="3F57EBA2" w14:textId="77777777" w:rsidR="005D1508" w:rsidRPr="006A175B" w:rsidRDefault="005D1508" w:rsidP="002820D1">
            <w:pPr>
              <w:pStyle w:val="Default"/>
            </w:pPr>
            <w:r w:rsidRPr="006A175B">
              <w:t xml:space="preserve">Never Married </w:t>
            </w:r>
          </w:p>
          <w:p w14:paraId="2AF78816" w14:textId="77777777" w:rsidR="005D1508" w:rsidRPr="006A175B" w:rsidRDefault="005D1508" w:rsidP="002820D1">
            <w:pPr>
              <w:pStyle w:val="Default"/>
            </w:pPr>
            <w:r w:rsidRPr="006A175B">
              <w:t xml:space="preserve">Don’t Know/Not sure </w:t>
            </w:r>
          </w:p>
          <w:p w14:paraId="752C6C7C" w14:textId="77777777" w:rsidR="005D1508" w:rsidRPr="006A175B" w:rsidRDefault="005D1508" w:rsidP="002820D1">
            <w:pPr>
              <w:pStyle w:val="Default"/>
            </w:pPr>
            <w:r w:rsidRPr="006A175B">
              <w:t xml:space="preserve">Refused </w:t>
            </w:r>
          </w:p>
        </w:tc>
        <w:tc>
          <w:tcPr>
            <w:tcW w:w="3113" w:type="dxa"/>
            <w:gridSpan w:val="3"/>
          </w:tcPr>
          <w:p w14:paraId="444ACF9A" w14:textId="77777777" w:rsidR="005D1508" w:rsidRPr="006A175B" w:rsidRDefault="004F3296" w:rsidP="002820D1">
            <w:pPr>
              <w:pStyle w:val="Default"/>
            </w:pPr>
            <w:r>
              <w:t>148</w:t>
            </w:r>
            <w:r w:rsidR="005D1508" w:rsidRPr="006A175B">
              <w:t xml:space="preserve"> (</w:t>
            </w:r>
            <w:r>
              <w:t>54.81</w:t>
            </w:r>
            <w:r w:rsidR="005D1508" w:rsidRPr="006A175B">
              <w:t xml:space="preserve">%) </w:t>
            </w:r>
          </w:p>
          <w:p w14:paraId="050B18D9" w14:textId="77777777" w:rsidR="004F3296" w:rsidRDefault="004F3296" w:rsidP="004F3296">
            <w:pPr>
              <w:pStyle w:val="Default"/>
            </w:pPr>
            <w:r>
              <w:t>50 (18.52%)</w:t>
            </w:r>
          </w:p>
          <w:p w14:paraId="15C4DE67" w14:textId="77777777" w:rsidR="004F3296" w:rsidRDefault="004F3296" w:rsidP="004F3296">
            <w:pPr>
              <w:pStyle w:val="Default"/>
            </w:pPr>
            <w:r>
              <w:t>37 (13.7%)</w:t>
            </w:r>
          </w:p>
          <w:p w14:paraId="3C94D748" w14:textId="77777777" w:rsidR="004F3296" w:rsidRDefault="004F3296" w:rsidP="004F3296">
            <w:pPr>
              <w:pStyle w:val="Default"/>
            </w:pPr>
            <w:r>
              <w:t>30 (11.11%)</w:t>
            </w:r>
          </w:p>
          <w:p w14:paraId="3513B209" w14:textId="77777777" w:rsidR="005D1508" w:rsidRPr="006A175B" w:rsidRDefault="004F3296" w:rsidP="004F3296">
            <w:pPr>
              <w:pStyle w:val="Default"/>
            </w:pPr>
            <w:r>
              <w:t>5 (1.85%)</w:t>
            </w:r>
          </w:p>
        </w:tc>
      </w:tr>
      <w:tr w:rsidR="005D1508" w:rsidRPr="006A175B" w14:paraId="33FA4B0C" w14:textId="77777777" w:rsidTr="002820D1">
        <w:trPr>
          <w:gridAfter w:val="3"/>
          <w:wAfter w:w="750" w:type="dxa"/>
          <w:trHeight w:val="109"/>
        </w:trPr>
        <w:tc>
          <w:tcPr>
            <w:tcW w:w="8621" w:type="dxa"/>
            <w:gridSpan w:val="5"/>
          </w:tcPr>
          <w:p w14:paraId="0C033702" w14:textId="77777777" w:rsidR="005D1508" w:rsidRPr="006A175B" w:rsidRDefault="005D1508" w:rsidP="002820D1">
            <w:pPr>
              <w:pStyle w:val="Default"/>
            </w:pPr>
          </w:p>
          <w:p w14:paraId="7261FB80" w14:textId="77777777" w:rsidR="005D1508" w:rsidRPr="006A175B" w:rsidRDefault="005D1508" w:rsidP="002820D1">
            <w:pPr>
              <w:pStyle w:val="Default"/>
            </w:pPr>
            <w:r w:rsidRPr="006A175B">
              <w:t xml:space="preserve">Employment Status </w:t>
            </w:r>
          </w:p>
        </w:tc>
      </w:tr>
      <w:tr w:rsidR="005D1508" w:rsidRPr="006A175B" w14:paraId="2BAD782E" w14:textId="77777777" w:rsidTr="002820D1">
        <w:trPr>
          <w:gridBefore w:val="1"/>
          <w:gridAfter w:val="1"/>
          <w:wBefore w:w="720" w:type="dxa"/>
          <w:wAfter w:w="30" w:type="dxa"/>
          <w:trHeight w:val="799"/>
        </w:trPr>
        <w:tc>
          <w:tcPr>
            <w:tcW w:w="5508" w:type="dxa"/>
            <w:gridSpan w:val="3"/>
          </w:tcPr>
          <w:p w14:paraId="241DD46B" w14:textId="77777777" w:rsidR="00173CF3" w:rsidRDefault="00173CF3" w:rsidP="002820D1">
            <w:pPr>
              <w:pStyle w:val="Default"/>
            </w:pPr>
            <w:r w:rsidRPr="006A175B">
              <w:t>Full-time</w:t>
            </w:r>
          </w:p>
          <w:p w14:paraId="276AC42C" w14:textId="77777777" w:rsidR="005D1508" w:rsidRDefault="005D1508" w:rsidP="002820D1">
            <w:pPr>
              <w:pStyle w:val="Default"/>
            </w:pPr>
            <w:r w:rsidRPr="006A175B">
              <w:t xml:space="preserve">Part-time </w:t>
            </w:r>
          </w:p>
          <w:p w14:paraId="45F48169" w14:textId="77777777" w:rsidR="004B574E" w:rsidRPr="006A175B" w:rsidRDefault="004B574E" w:rsidP="002820D1">
            <w:pPr>
              <w:pStyle w:val="Default"/>
            </w:pPr>
            <w:r>
              <w:t>Self-employed</w:t>
            </w:r>
          </w:p>
          <w:p w14:paraId="5015602D" w14:textId="77777777" w:rsidR="005D1508" w:rsidRPr="006A175B" w:rsidRDefault="005D1508" w:rsidP="002820D1">
            <w:pPr>
              <w:pStyle w:val="Default"/>
            </w:pPr>
            <w:r w:rsidRPr="006A175B">
              <w:t xml:space="preserve">Unemployed </w:t>
            </w:r>
          </w:p>
          <w:p w14:paraId="5F177FAE" w14:textId="77777777" w:rsidR="005D1508" w:rsidRPr="006A175B" w:rsidRDefault="005D1508" w:rsidP="002820D1">
            <w:pPr>
              <w:pStyle w:val="Default"/>
            </w:pPr>
            <w:r w:rsidRPr="006A175B">
              <w:t xml:space="preserve">Homemaker </w:t>
            </w:r>
          </w:p>
          <w:p w14:paraId="238A0E2E" w14:textId="77777777" w:rsidR="005D1508" w:rsidRPr="006A175B" w:rsidRDefault="005D1508" w:rsidP="002820D1">
            <w:pPr>
              <w:pStyle w:val="Default"/>
            </w:pPr>
            <w:r w:rsidRPr="006A175B">
              <w:t xml:space="preserve">Student </w:t>
            </w:r>
          </w:p>
          <w:p w14:paraId="024EB7A2" w14:textId="77777777" w:rsidR="005D1508" w:rsidRPr="006A175B" w:rsidRDefault="005D1508" w:rsidP="002820D1">
            <w:pPr>
              <w:pStyle w:val="Default"/>
            </w:pPr>
            <w:r w:rsidRPr="006A175B">
              <w:t xml:space="preserve">Retired </w:t>
            </w:r>
          </w:p>
          <w:p w14:paraId="20E768D1" w14:textId="77777777" w:rsidR="005D1508" w:rsidRDefault="005D1508" w:rsidP="002820D1">
            <w:pPr>
              <w:pStyle w:val="Default"/>
            </w:pPr>
            <w:r w:rsidRPr="006A175B">
              <w:t xml:space="preserve">Unable to work/disabled </w:t>
            </w:r>
          </w:p>
          <w:p w14:paraId="68ACDEC9" w14:textId="77777777" w:rsidR="00A81883" w:rsidRDefault="00A81883" w:rsidP="002820D1">
            <w:pPr>
              <w:pStyle w:val="Default"/>
            </w:pPr>
            <w:r>
              <w:t>Don’t Know/Not Sure</w:t>
            </w:r>
          </w:p>
          <w:p w14:paraId="4AEBB317" w14:textId="77777777" w:rsidR="00A81883" w:rsidRPr="006A175B" w:rsidRDefault="00A81883" w:rsidP="002820D1">
            <w:pPr>
              <w:pStyle w:val="Default"/>
            </w:pPr>
            <w:r>
              <w:t>Refused</w:t>
            </w:r>
          </w:p>
        </w:tc>
        <w:tc>
          <w:tcPr>
            <w:tcW w:w="3113" w:type="dxa"/>
            <w:gridSpan w:val="3"/>
          </w:tcPr>
          <w:p w14:paraId="4F424CAD" w14:textId="77777777" w:rsidR="00173CF3" w:rsidRDefault="00173CF3" w:rsidP="00C77DDE">
            <w:pPr>
              <w:pStyle w:val="Default"/>
            </w:pPr>
            <w:r w:rsidRPr="00C77DDE">
              <w:t>84 (31.11%)</w:t>
            </w:r>
          </w:p>
          <w:p w14:paraId="3D846216" w14:textId="77777777" w:rsidR="00C77DDE" w:rsidRDefault="00C77DDE" w:rsidP="00C77DDE">
            <w:pPr>
              <w:pStyle w:val="Default"/>
            </w:pPr>
            <w:r>
              <w:t>59 (21.85%)</w:t>
            </w:r>
          </w:p>
          <w:p w14:paraId="1AB3CCA6" w14:textId="77777777" w:rsidR="00C77DDE" w:rsidRDefault="00C77DDE" w:rsidP="00C77DDE">
            <w:pPr>
              <w:pStyle w:val="Default"/>
            </w:pPr>
            <w:r>
              <w:t>1 (0.37%)</w:t>
            </w:r>
          </w:p>
          <w:p w14:paraId="7EBEA9EF" w14:textId="77777777" w:rsidR="00C77DDE" w:rsidRDefault="00C77DDE" w:rsidP="00C77DDE">
            <w:pPr>
              <w:pStyle w:val="Default"/>
            </w:pPr>
            <w:r>
              <w:t>37 (13.7%)</w:t>
            </w:r>
          </w:p>
          <w:p w14:paraId="738A276A" w14:textId="77777777" w:rsidR="00C77DDE" w:rsidRDefault="00C77DDE" w:rsidP="00C77DDE">
            <w:pPr>
              <w:pStyle w:val="Default"/>
            </w:pPr>
            <w:r>
              <w:t>29 (10.74%)</w:t>
            </w:r>
          </w:p>
          <w:p w14:paraId="1616F570" w14:textId="77777777" w:rsidR="00C77DDE" w:rsidRDefault="00C77DDE" w:rsidP="00C77DDE">
            <w:pPr>
              <w:pStyle w:val="Default"/>
            </w:pPr>
            <w:r>
              <w:t>2 (0.74%)</w:t>
            </w:r>
          </w:p>
          <w:p w14:paraId="09D27AC5" w14:textId="77777777" w:rsidR="00C77DDE" w:rsidRDefault="00C77DDE" w:rsidP="00C77DDE">
            <w:pPr>
              <w:pStyle w:val="Default"/>
            </w:pPr>
            <w:r>
              <w:t>11 (4.07%)</w:t>
            </w:r>
          </w:p>
          <w:p w14:paraId="6ABC8A11" w14:textId="77777777" w:rsidR="00C77DDE" w:rsidRDefault="00C77DDE" w:rsidP="00C77DDE">
            <w:pPr>
              <w:pStyle w:val="Default"/>
            </w:pPr>
            <w:r>
              <w:t>5 (1.85%)</w:t>
            </w:r>
          </w:p>
          <w:p w14:paraId="5E099859" w14:textId="77777777" w:rsidR="00C77DDE" w:rsidRDefault="00C77DDE" w:rsidP="00C77DDE">
            <w:pPr>
              <w:pStyle w:val="Default"/>
            </w:pPr>
            <w:r>
              <w:t>37 (13.7%)</w:t>
            </w:r>
          </w:p>
          <w:p w14:paraId="312676EF" w14:textId="77777777" w:rsidR="005D1508" w:rsidRPr="006A175B" w:rsidRDefault="00C77DDE" w:rsidP="00C77DDE">
            <w:pPr>
              <w:pStyle w:val="Default"/>
            </w:pPr>
            <w:r>
              <w:t>5 (1.85%)</w:t>
            </w:r>
          </w:p>
        </w:tc>
      </w:tr>
      <w:tr w:rsidR="005D1508" w:rsidRPr="006A175B" w14:paraId="09DECA51" w14:textId="77777777" w:rsidTr="002820D1">
        <w:trPr>
          <w:gridAfter w:val="3"/>
          <w:wAfter w:w="750" w:type="dxa"/>
          <w:trHeight w:val="109"/>
        </w:trPr>
        <w:tc>
          <w:tcPr>
            <w:tcW w:w="8621" w:type="dxa"/>
            <w:gridSpan w:val="5"/>
          </w:tcPr>
          <w:p w14:paraId="38E84FE2" w14:textId="77777777" w:rsidR="005D1508" w:rsidRPr="006A175B" w:rsidRDefault="005D1508" w:rsidP="002820D1">
            <w:pPr>
              <w:pStyle w:val="Default"/>
            </w:pPr>
          </w:p>
          <w:p w14:paraId="434D5C68" w14:textId="77777777" w:rsidR="005D1508" w:rsidRPr="006A175B" w:rsidRDefault="005D1508" w:rsidP="002820D1">
            <w:pPr>
              <w:pStyle w:val="Default"/>
            </w:pPr>
            <w:r w:rsidRPr="006A175B">
              <w:t xml:space="preserve">Annual Household Income </w:t>
            </w:r>
          </w:p>
        </w:tc>
      </w:tr>
      <w:tr w:rsidR="005D1508" w:rsidRPr="006A175B" w14:paraId="72564CD5" w14:textId="77777777" w:rsidTr="002820D1">
        <w:trPr>
          <w:gridBefore w:val="1"/>
          <w:gridAfter w:val="1"/>
          <w:wBefore w:w="720" w:type="dxa"/>
          <w:wAfter w:w="30" w:type="dxa"/>
          <w:trHeight w:val="523"/>
        </w:trPr>
        <w:tc>
          <w:tcPr>
            <w:tcW w:w="5508" w:type="dxa"/>
            <w:gridSpan w:val="3"/>
          </w:tcPr>
          <w:p w14:paraId="4304324F" w14:textId="77777777" w:rsidR="00BE3100" w:rsidRDefault="00BE3100" w:rsidP="002820D1">
            <w:pPr>
              <w:pStyle w:val="Default"/>
            </w:pPr>
            <w:r w:rsidRPr="006A175B">
              <w:t>Less than $25,000</w:t>
            </w:r>
          </w:p>
          <w:p w14:paraId="130AD2F9" w14:textId="77777777" w:rsidR="005D1508" w:rsidRPr="006A175B" w:rsidRDefault="005D1508" w:rsidP="002820D1">
            <w:pPr>
              <w:pStyle w:val="Default"/>
            </w:pPr>
            <w:r w:rsidRPr="006A175B">
              <w:t xml:space="preserve">Between $25,000 and $50,000 </w:t>
            </w:r>
          </w:p>
          <w:p w14:paraId="214C5EDE" w14:textId="77777777" w:rsidR="00A81883" w:rsidRDefault="005D1508" w:rsidP="002820D1">
            <w:pPr>
              <w:pStyle w:val="Default"/>
            </w:pPr>
            <w:r w:rsidRPr="006A175B">
              <w:t>Between $50,000 and $75,000</w:t>
            </w:r>
          </w:p>
          <w:p w14:paraId="09E03E46" w14:textId="77777777" w:rsidR="005D1508" w:rsidRPr="006A175B" w:rsidRDefault="00A81883" w:rsidP="002820D1">
            <w:pPr>
              <w:pStyle w:val="Default"/>
            </w:pPr>
            <w:r>
              <w:t>More than $75,000</w:t>
            </w:r>
            <w:r w:rsidR="005D1508" w:rsidRPr="006A175B">
              <w:t xml:space="preserve"> </w:t>
            </w:r>
          </w:p>
          <w:p w14:paraId="7AC1ABD0" w14:textId="77777777" w:rsidR="005D1508" w:rsidRPr="006A175B" w:rsidRDefault="005D1508" w:rsidP="002820D1">
            <w:pPr>
              <w:pStyle w:val="Default"/>
            </w:pPr>
            <w:r w:rsidRPr="006A175B">
              <w:lastRenderedPageBreak/>
              <w:t xml:space="preserve">Unsure/Don’t know </w:t>
            </w:r>
          </w:p>
          <w:p w14:paraId="72E94717" w14:textId="77777777" w:rsidR="005D1508" w:rsidRPr="006A175B" w:rsidRDefault="005D1508" w:rsidP="002820D1">
            <w:pPr>
              <w:pStyle w:val="Default"/>
            </w:pPr>
            <w:r w:rsidRPr="006A175B">
              <w:t xml:space="preserve">Refused </w:t>
            </w:r>
          </w:p>
        </w:tc>
        <w:tc>
          <w:tcPr>
            <w:tcW w:w="3113" w:type="dxa"/>
            <w:gridSpan w:val="3"/>
          </w:tcPr>
          <w:p w14:paraId="7A59395C" w14:textId="77777777" w:rsidR="00BE3100" w:rsidRDefault="00BE3100" w:rsidP="00C77DDE">
            <w:pPr>
              <w:pStyle w:val="Default"/>
            </w:pPr>
            <w:r w:rsidRPr="00D7404A">
              <w:lastRenderedPageBreak/>
              <w:t>160 (59.26%)</w:t>
            </w:r>
          </w:p>
          <w:p w14:paraId="4BFA6FF0" w14:textId="77777777" w:rsidR="00C77DDE" w:rsidRDefault="00C77DDE" w:rsidP="00C77DDE">
            <w:pPr>
              <w:pStyle w:val="Default"/>
            </w:pPr>
            <w:r>
              <w:t>55 (20.37%)</w:t>
            </w:r>
          </w:p>
          <w:p w14:paraId="61A52B38" w14:textId="77777777" w:rsidR="00C77DDE" w:rsidRDefault="00C77DDE" w:rsidP="00C77DDE">
            <w:pPr>
              <w:pStyle w:val="Default"/>
            </w:pPr>
            <w:r>
              <w:t>4 (1.48%)</w:t>
            </w:r>
          </w:p>
          <w:p w14:paraId="1877E5CD" w14:textId="77777777" w:rsidR="00C77DDE" w:rsidRDefault="00C77DDE" w:rsidP="00C77DDE">
            <w:pPr>
              <w:pStyle w:val="Default"/>
            </w:pPr>
            <w:r>
              <w:t>0 (0.00%)</w:t>
            </w:r>
          </w:p>
          <w:p w14:paraId="4AB7B6E0" w14:textId="77777777" w:rsidR="00C77DDE" w:rsidRDefault="00C77DDE" w:rsidP="00C77DDE">
            <w:pPr>
              <w:pStyle w:val="Default"/>
            </w:pPr>
            <w:r>
              <w:lastRenderedPageBreak/>
              <w:t>34 (12.59%)</w:t>
            </w:r>
          </w:p>
          <w:p w14:paraId="04EF7B35" w14:textId="77777777" w:rsidR="005D1508" w:rsidRPr="006A175B" w:rsidRDefault="00C77DDE" w:rsidP="00C77DDE">
            <w:pPr>
              <w:pStyle w:val="Default"/>
            </w:pPr>
            <w:r>
              <w:t>17 (6.3%)</w:t>
            </w:r>
          </w:p>
        </w:tc>
      </w:tr>
      <w:tr w:rsidR="005D1508" w:rsidRPr="006A175B" w14:paraId="1B00E36B" w14:textId="77777777" w:rsidTr="002820D1">
        <w:trPr>
          <w:gridAfter w:val="3"/>
          <w:wAfter w:w="750" w:type="dxa"/>
          <w:trHeight w:val="109"/>
        </w:trPr>
        <w:tc>
          <w:tcPr>
            <w:tcW w:w="8621" w:type="dxa"/>
            <w:gridSpan w:val="5"/>
          </w:tcPr>
          <w:p w14:paraId="73CE8A80" w14:textId="77777777" w:rsidR="005D1508" w:rsidRPr="006A175B" w:rsidRDefault="005D1508" w:rsidP="002820D1">
            <w:pPr>
              <w:pStyle w:val="Default"/>
            </w:pPr>
          </w:p>
          <w:p w14:paraId="55A44BE8" w14:textId="77777777" w:rsidR="005D1508" w:rsidRPr="006A175B" w:rsidRDefault="005D1508" w:rsidP="002820D1">
            <w:pPr>
              <w:pStyle w:val="Default"/>
            </w:pPr>
            <w:r w:rsidRPr="006A175B">
              <w:t xml:space="preserve">Living Situation </w:t>
            </w:r>
          </w:p>
        </w:tc>
      </w:tr>
      <w:tr w:rsidR="005D1508" w:rsidRPr="006A175B" w14:paraId="7CE39F90" w14:textId="77777777" w:rsidTr="002820D1">
        <w:trPr>
          <w:gridBefore w:val="1"/>
          <w:gridAfter w:val="1"/>
          <w:wBefore w:w="720" w:type="dxa"/>
          <w:wAfter w:w="30" w:type="dxa"/>
          <w:trHeight w:val="109"/>
        </w:trPr>
        <w:tc>
          <w:tcPr>
            <w:tcW w:w="5508" w:type="dxa"/>
            <w:gridSpan w:val="3"/>
            <w:tcBorders>
              <w:left w:val="nil"/>
            </w:tcBorders>
          </w:tcPr>
          <w:p w14:paraId="0C213513" w14:textId="77777777" w:rsidR="00BE3100" w:rsidRDefault="00BE3100" w:rsidP="002820D1">
            <w:pPr>
              <w:pStyle w:val="Default"/>
            </w:pPr>
            <w:r>
              <w:t>Own</w:t>
            </w:r>
          </w:p>
          <w:p w14:paraId="70FDCC07" w14:textId="77777777" w:rsidR="005D1508" w:rsidRPr="006A175B" w:rsidRDefault="005D1508" w:rsidP="002820D1">
            <w:pPr>
              <w:pStyle w:val="Default"/>
            </w:pPr>
            <w:r w:rsidRPr="006A175B">
              <w:t xml:space="preserve">Rent </w:t>
            </w:r>
          </w:p>
          <w:p w14:paraId="5389163D" w14:textId="77777777" w:rsidR="005D1508" w:rsidRPr="006A175B" w:rsidRDefault="005D1508" w:rsidP="002820D1">
            <w:pPr>
              <w:pStyle w:val="Default"/>
            </w:pPr>
            <w:r w:rsidRPr="006A175B">
              <w:t xml:space="preserve">Other </w:t>
            </w:r>
          </w:p>
        </w:tc>
        <w:tc>
          <w:tcPr>
            <w:tcW w:w="3113" w:type="dxa"/>
            <w:gridSpan w:val="3"/>
            <w:tcBorders>
              <w:right w:val="nil"/>
            </w:tcBorders>
          </w:tcPr>
          <w:p w14:paraId="4D26F900" w14:textId="77777777" w:rsidR="00BE3100" w:rsidRDefault="00BE3100" w:rsidP="00056B2D">
            <w:pPr>
              <w:pStyle w:val="Default"/>
            </w:pPr>
            <w:r w:rsidRPr="00056B2D">
              <w:t>78 (</w:t>
            </w:r>
            <w:r w:rsidR="00953EF0">
              <w:t>36.62</w:t>
            </w:r>
            <w:r w:rsidRPr="00056B2D">
              <w:t>%)</w:t>
            </w:r>
          </w:p>
          <w:p w14:paraId="6B2B62D8" w14:textId="77777777" w:rsidR="00056B2D" w:rsidRDefault="00953EF0" w:rsidP="00056B2D">
            <w:pPr>
              <w:pStyle w:val="Default"/>
            </w:pPr>
            <w:r>
              <w:t>112 (52.58</w:t>
            </w:r>
            <w:r w:rsidR="00056B2D">
              <w:t>%)</w:t>
            </w:r>
          </w:p>
          <w:p w14:paraId="7A7BDD3E" w14:textId="77777777" w:rsidR="005D1508" w:rsidRPr="006A175B" w:rsidRDefault="00953EF0" w:rsidP="00056B2D">
            <w:pPr>
              <w:pStyle w:val="Default"/>
            </w:pPr>
            <w:r>
              <w:t>23 (10.80</w:t>
            </w:r>
            <w:r w:rsidR="00056B2D">
              <w:t>%)</w:t>
            </w:r>
          </w:p>
        </w:tc>
      </w:tr>
      <w:tr w:rsidR="005D1508" w:rsidRPr="006A175B" w14:paraId="03B93809" w14:textId="77777777" w:rsidTr="002820D1">
        <w:trPr>
          <w:gridAfter w:val="2"/>
          <w:wAfter w:w="690" w:type="dxa"/>
          <w:trHeight w:val="109"/>
        </w:trPr>
        <w:tc>
          <w:tcPr>
            <w:tcW w:w="8681" w:type="dxa"/>
            <w:gridSpan w:val="6"/>
          </w:tcPr>
          <w:p w14:paraId="436D43E2" w14:textId="77777777" w:rsidR="005D1508" w:rsidRPr="006A175B" w:rsidRDefault="005D1508" w:rsidP="002820D1">
            <w:pPr>
              <w:pStyle w:val="Default"/>
            </w:pPr>
          </w:p>
          <w:p w14:paraId="51D21695" w14:textId="77777777" w:rsidR="005D1508" w:rsidRPr="006A175B" w:rsidRDefault="005D1508" w:rsidP="002820D1">
            <w:pPr>
              <w:pStyle w:val="Default"/>
            </w:pPr>
            <w:r w:rsidRPr="006A175B">
              <w:t xml:space="preserve">Religion </w:t>
            </w:r>
          </w:p>
        </w:tc>
      </w:tr>
      <w:tr w:rsidR="005D1508" w:rsidRPr="006A175B" w14:paraId="53176886" w14:textId="77777777" w:rsidTr="002820D1">
        <w:trPr>
          <w:gridBefore w:val="1"/>
          <w:wBefore w:w="720" w:type="dxa"/>
          <w:trHeight w:val="385"/>
        </w:trPr>
        <w:tc>
          <w:tcPr>
            <w:tcW w:w="5508" w:type="dxa"/>
            <w:gridSpan w:val="3"/>
          </w:tcPr>
          <w:p w14:paraId="73A765F1" w14:textId="77777777" w:rsidR="00697506" w:rsidRDefault="00697506" w:rsidP="002820D1">
            <w:pPr>
              <w:pStyle w:val="Default"/>
            </w:pPr>
            <w:r w:rsidRPr="006A175B">
              <w:t>Catholic</w:t>
            </w:r>
          </w:p>
          <w:p w14:paraId="77FEC2FC" w14:textId="77777777" w:rsidR="005D1508" w:rsidRPr="006A175B" w:rsidRDefault="005D1508" w:rsidP="002820D1">
            <w:pPr>
              <w:pStyle w:val="Default"/>
            </w:pPr>
            <w:r w:rsidRPr="006A175B">
              <w:t xml:space="preserve">Buddhist </w:t>
            </w:r>
          </w:p>
          <w:p w14:paraId="038B483E" w14:textId="77777777" w:rsidR="005D1508" w:rsidRPr="006A175B" w:rsidRDefault="005D1508" w:rsidP="002820D1">
            <w:pPr>
              <w:pStyle w:val="Default"/>
            </w:pPr>
            <w:r w:rsidRPr="006A175B">
              <w:t xml:space="preserve">Protestant </w:t>
            </w:r>
          </w:p>
          <w:p w14:paraId="115F2E65" w14:textId="77777777" w:rsidR="005D1508" w:rsidRPr="006A175B" w:rsidRDefault="005D1508" w:rsidP="002820D1">
            <w:pPr>
              <w:pStyle w:val="Default"/>
            </w:pPr>
            <w:r w:rsidRPr="006A175B">
              <w:t xml:space="preserve">No religion </w:t>
            </w:r>
          </w:p>
        </w:tc>
        <w:tc>
          <w:tcPr>
            <w:tcW w:w="3143" w:type="dxa"/>
            <w:gridSpan w:val="4"/>
          </w:tcPr>
          <w:p w14:paraId="0B839131" w14:textId="77777777" w:rsidR="00697506" w:rsidRDefault="00697506" w:rsidP="00697506">
            <w:pPr>
              <w:pStyle w:val="Default"/>
            </w:pPr>
            <w:r>
              <w:t>68 (</w:t>
            </w:r>
            <w:r w:rsidR="00AE4678">
              <w:t>30.09</w:t>
            </w:r>
            <w:r>
              <w:t>%)</w:t>
            </w:r>
          </w:p>
          <w:p w14:paraId="5165B6A1" w14:textId="77777777" w:rsidR="00697506" w:rsidRDefault="00AE4678" w:rsidP="00697506">
            <w:pPr>
              <w:pStyle w:val="Default"/>
            </w:pPr>
            <w:r>
              <w:t>129 (57.08</w:t>
            </w:r>
            <w:r w:rsidR="00697506">
              <w:t>%)</w:t>
            </w:r>
          </w:p>
          <w:p w14:paraId="461C104F" w14:textId="77777777" w:rsidR="005D1508" w:rsidRDefault="00AE4678" w:rsidP="00697506">
            <w:pPr>
              <w:pStyle w:val="Default"/>
            </w:pPr>
            <w:r>
              <w:t>13 (5.75</w:t>
            </w:r>
            <w:r w:rsidR="00697506">
              <w:t>%)</w:t>
            </w:r>
          </w:p>
          <w:p w14:paraId="3DAA8E07" w14:textId="77777777" w:rsidR="00697506" w:rsidRPr="006A175B" w:rsidRDefault="00AE4678" w:rsidP="00697506">
            <w:pPr>
              <w:pStyle w:val="Default"/>
            </w:pPr>
            <w:r>
              <w:t>11 (4.87</w:t>
            </w:r>
            <w:r w:rsidR="00697506" w:rsidRPr="00697506">
              <w:t>%)</w:t>
            </w:r>
          </w:p>
        </w:tc>
      </w:tr>
    </w:tbl>
    <w:p w14:paraId="4411CF8B" w14:textId="77777777" w:rsidR="005D1508" w:rsidRDefault="005D1508" w:rsidP="005D1508">
      <w:pPr>
        <w:rPr>
          <w:rFonts w:ascii="Times New Roman" w:hAnsi="Times New Roman" w:cs="Times New Roman"/>
          <w:b/>
          <w:sz w:val="24"/>
          <w:szCs w:val="24"/>
        </w:rPr>
      </w:pPr>
    </w:p>
    <w:p w14:paraId="7A53F2CA" w14:textId="77777777" w:rsidR="005D1508" w:rsidRPr="006A175B" w:rsidRDefault="005D1508" w:rsidP="005D1508">
      <w:pPr>
        <w:rPr>
          <w:rFonts w:ascii="Times New Roman" w:hAnsi="Times New Roman" w:cs="Times New Roman"/>
          <w:sz w:val="24"/>
          <w:szCs w:val="24"/>
        </w:rPr>
      </w:pPr>
      <w:r w:rsidRPr="00443A7A">
        <w:rPr>
          <w:rFonts w:ascii="Times New Roman" w:hAnsi="Times New Roman" w:cs="Times New Roman"/>
          <w:b/>
          <w:sz w:val="24"/>
          <w:szCs w:val="24"/>
        </w:rPr>
        <w:t>Graph 1. Sample Health-Seeking Sources:</w:t>
      </w:r>
      <w:r w:rsidR="00D166B8" w:rsidRPr="00D166B8">
        <w:rPr>
          <w:noProof/>
        </w:rPr>
        <w:t xml:space="preserve"> </w:t>
      </w:r>
    </w:p>
    <w:p w14:paraId="019633C9" w14:textId="77777777" w:rsidR="00D166B8" w:rsidRDefault="005D7049" w:rsidP="005D150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5EC3BF" wp14:editId="19884417">
            <wp:extent cx="6400800" cy="4838065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4D57FE" w14:textId="77777777" w:rsidR="00D166B8" w:rsidRDefault="00D166B8" w:rsidP="005D150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35B166" w14:textId="77777777" w:rsidR="005D1508" w:rsidRPr="00443A7A" w:rsidRDefault="005D1508" w:rsidP="005D15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3A7A">
        <w:rPr>
          <w:rFonts w:ascii="Times New Roman" w:hAnsi="Times New Roman" w:cs="Times New Roman"/>
          <w:sz w:val="24"/>
          <w:szCs w:val="24"/>
          <w:u w:val="single"/>
        </w:rPr>
        <w:lastRenderedPageBreak/>
        <w:t>Population and Personal Risk Assessment: Pre and Post Tests</w:t>
      </w:r>
    </w:p>
    <w:p w14:paraId="1AE35A51" w14:textId="77777777" w:rsidR="005D1508" w:rsidRDefault="005D1508" w:rsidP="005D15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75B">
        <w:rPr>
          <w:rFonts w:ascii="Times New Roman" w:hAnsi="Times New Roman" w:cs="Times New Roman"/>
          <w:sz w:val="24"/>
          <w:szCs w:val="24"/>
        </w:rPr>
        <w:t>Prior to the workshop, the majority of respondents who were aware of breast cancer reported Vietnamese women’</w:t>
      </w:r>
      <w:r w:rsidR="002168E2">
        <w:rPr>
          <w:rFonts w:ascii="Times New Roman" w:hAnsi="Times New Roman" w:cs="Times New Roman"/>
          <w:sz w:val="24"/>
          <w:szCs w:val="24"/>
        </w:rPr>
        <w:t xml:space="preserve">s risk for breast cancer as </w:t>
      </w:r>
      <w:r w:rsidR="00802748">
        <w:rPr>
          <w:rFonts w:ascii="Times New Roman" w:hAnsi="Times New Roman" w:cs="Times New Roman"/>
          <w:sz w:val="24"/>
          <w:szCs w:val="24"/>
        </w:rPr>
        <w:t xml:space="preserve">High </w:t>
      </w:r>
      <w:r w:rsidR="002168E2">
        <w:rPr>
          <w:rFonts w:ascii="Times New Roman" w:hAnsi="Times New Roman" w:cs="Times New Roman"/>
          <w:sz w:val="24"/>
          <w:szCs w:val="24"/>
        </w:rPr>
        <w:t>(N=</w:t>
      </w:r>
      <w:r w:rsidR="00802748">
        <w:rPr>
          <w:rFonts w:ascii="Times New Roman" w:hAnsi="Times New Roman" w:cs="Times New Roman"/>
          <w:sz w:val="24"/>
          <w:szCs w:val="24"/>
        </w:rPr>
        <w:t>39</w:t>
      </w:r>
      <w:r w:rsidRPr="006A175B">
        <w:rPr>
          <w:rFonts w:ascii="Times New Roman" w:hAnsi="Times New Roman" w:cs="Times New Roman"/>
          <w:sz w:val="24"/>
          <w:szCs w:val="24"/>
        </w:rPr>
        <w:t xml:space="preserve">, </w:t>
      </w:r>
      <w:r w:rsidR="00802748">
        <w:rPr>
          <w:rFonts w:ascii="Times New Roman" w:hAnsi="Times New Roman" w:cs="Times New Roman"/>
          <w:sz w:val="24"/>
          <w:szCs w:val="24"/>
        </w:rPr>
        <w:t>14</w:t>
      </w:r>
      <w:r w:rsidR="002168E2">
        <w:rPr>
          <w:rFonts w:ascii="Times New Roman" w:hAnsi="Times New Roman" w:cs="Times New Roman"/>
          <w:sz w:val="24"/>
          <w:szCs w:val="24"/>
        </w:rPr>
        <w:t>.</w:t>
      </w:r>
      <w:r w:rsidR="00802748">
        <w:rPr>
          <w:rFonts w:ascii="Times New Roman" w:hAnsi="Times New Roman" w:cs="Times New Roman"/>
          <w:sz w:val="24"/>
          <w:szCs w:val="24"/>
        </w:rPr>
        <w:t>83</w:t>
      </w:r>
      <w:r w:rsidRPr="006A175B">
        <w:rPr>
          <w:rFonts w:ascii="Times New Roman" w:hAnsi="Times New Roman" w:cs="Times New Roman"/>
          <w:sz w:val="24"/>
          <w:szCs w:val="24"/>
        </w:rPr>
        <w:t xml:space="preserve">%), and that they </w:t>
      </w:r>
      <w:r w:rsidR="002168E2">
        <w:rPr>
          <w:rFonts w:ascii="Times New Roman" w:hAnsi="Times New Roman" w:cs="Times New Roman"/>
          <w:sz w:val="24"/>
          <w:szCs w:val="24"/>
        </w:rPr>
        <w:t>had no personal risk at all (N=3</w:t>
      </w:r>
      <w:r w:rsidR="009B0071">
        <w:rPr>
          <w:rFonts w:ascii="Times New Roman" w:hAnsi="Times New Roman" w:cs="Times New Roman"/>
          <w:sz w:val="24"/>
          <w:szCs w:val="24"/>
        </w:rPr>
        <w:t>3</w:t>
      </w:r>
      <w:r w:rsidRPr="006A175B">
        <w:rPr>
          <w:rFonts w:ascii="Times New Roman" w:hAnsi="Times New Roman" w:cs="Times New Roman"/>
          <w:sz w:val="24"/>
          <w:szCs w:val="24"/>
        </w:rPr>
        <w:t xml:space="preserve">, </w:t>
      </w:r>
      <w:r w:rsidR="009B0071">
        <w:rPr>
          <w:rFonts w:ascii="Times New Roman" w:hAnsi="Times New Roman" w:cs="Times New Roman"/>
          <w:sz w:val="24"/>
          <w:szCs w:val="24"/>
        </w:rPr>
        <w:t>12.74</w:t>
      </w:r>
      <w:r w:rsidRPr="006A175B">
        <w:rPr>
          <w:rFonts w:ascii="Times New Roman" w:hAnsi="Times New Roman" w:cs="Times New Roman"/>
          <w:sz w:val="24"/>
          <w:szCs w:val="24"/>
        </w:rPr>
        <w:t xml:space="preserve">%) of developing breast cancer. </w:t>
      </w:r>
      <w:r w:rsidR="00802748">
        <w:rPr>
          <w:rFonts w:ascii="Times New Roman" w:hAnsi="Times New Roman" w:cs="Times New Roman"/>
          <w:sz w:val="24"/>
          <w:szCs w:val="24"/>
        </w:rPr>
        <w:t xml:space="preserve">The majority of participants were unsure or did not know about their personal risk before attending the workshop (31.66%). </w:t>
      </w:r>
      <w:r w:rsidRPr="006A175B">
        <w:rPr>
          <w:rFonts w:ascii="Times New Roman" w:hAnsi="Times New Roman" w:cs="Times New Roman"/>
          <w:sz w:val="24"/>
          <w:szCs w:val="24"/>
        </w:rPr>
        <w:t xml:space="preserve">After attending the workshop, </w:t>
      </w:r>
      <w:r w:rsidR="00802748">
        <w:rPr>
          <w:rFonts w:ascii="Times New Roman" w:hAnsi="Times New Roman" w:cs="Times New Roman"/>
          <w:sz w:val="24"/>
          <w:szCs w:val="24"/>
        </w:rPr>
        <w:t>25.56</w:t>
      </w:r>
      <w:r w:rsidRPr="006A175B">
        <w:rPr>
          <w:rFonts w:ascii="Times New Roman" w:hAnsi="Times New Roman" w:cs="Times New Roman"/>
          <w:sz w:val="24"/>
          <w:szCs w:val="24"/>
        </w:rPr>
        <w:t xml:space="preserve">% of participants felt Vietnamese women were at </w:t>
      </w:r>
      <w:r w:rsidR="00802748">
        <w:rPr>
          <w:rFonts w:ascii="Times New Roman" w:hAnsi="Times New Roman" w:cs="Times New Roman"/>
          <w:sz w:val="24"/>
          <w:szCs w:val="24"/>
        </w:rPr>
        <w:t>high</w:t>
      </w:r>
      <w:r w:rsidRPr="006A175B">
        <w:rPr>
          <w:rFonts w:ascii="Times New Roman" w:hAnsi="Times New Roman" w:cs="Times New Roman"/>
          <w:sz w:val="24"/>
          <w:szCs w:val="24"/>
        </w:rPr>
        <w:t xml:space="preserve"> risk for developing breast cancer</w:t>
      </w:r>
      <w:r w:rsidR="00802748">
        <w:rPr>
          <w:rFonts w:ascii="Times New Roman" w:hAnsi="Times New Roman" w:cs="Times New Roman"/>
          <w:sz w:val="24"/>
          <w:szCs w:val="24"/>
        </w:rPr>
        <w:t xml:space="preserve">. </w:t>
      </w:r>
      <w:r w:rsidR="00D34D3A">
        <w:rPr>
          <w:rFonts w:ascii="Times New Roman" w:hAnsi="Times New Roman" w:cs="Times New Roman"/>
          <w:sz w:val="24"/>
          <w:szCs w:val="24"/>
        </w:rPr>
        <w:t xml:space="preserve">Personal </w:t>
      </w:r>
      <w:r w:rsidRPr="006A175B">
        <w:rPr>
          <w:rFonts w:ascii="Times New Roman" w:hAnsi="Times New Roman" w:cs="Times New Roman"/>
          <w:sz w:val="24"/>
          <w:szCs w:val="24"/>
        </w:rPr>
        <w:t xml:space="preserve">risk of developing breast cancer </w:t>
      </w:r>
      <w:r w:rsidR="00D34D3A">
        <w:rPr>
          <w:rFonts w:ascii="Times New Roman" w:hAnsi="Times New Roman" w:cs="Times New Roman"/>
          <w:sz w:val="24"/>
          <w:szCs w:val="24"/>
        </w:rPr>
        <w:t xml:space="preserve">was primarily high risk </w:t>
      </w:r>
      <w:r w:rsidRPr="006A175B">
        <w:rPr>
          <w:rFonts w:ascii="Times New Roman" w:hAnsi="Times New Roman" w:cs="Times New Roman"/>
          <w:sz w:val="24"/>
          <w:szCs w:val="24"/>
        </w:rPr>
        <w:t>(</w:t>
      </w:r>
      <w:r w:rsidR="00802748">
        <w:rPr>
          <w:rFonts w:ascii="Times New Roman" w:hAnsi="Times New Roman" w:cs="Times New Roman"/>
          <w:sz w:val="24"/>
          <w:szCs w:val="24"/>
        </w:rPr>
        <w:t>22.73</w:t>
      </w:r>
      <w:r>
        <w:rPr>
          <w:rFonts w:ascii="Times New Roman" w:hAnsi="Times New Roman" w:cs="Times New Roman"/>
          <w:sz w:val="24"/>
          <w:szCs w:val="24"/>
        </w:rPr>
        <w:t>%)</w:t>
      </w:r>
      <w:r w:rsidR="00D34D3A">
        <w:rPr>
          <w:rFonts w:ascii="Times New Roman" w:hAnsi="Times New Roman" w:cs="Times New Roman"/>
          <w:sz w:val="24"/>
          <w:szCs w:val="24"/>
        </w:rPr>
        <w:t xml:space="preserve"> and little risk (22.35%)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A175B">
        <w:rPr>
          <w:rFonts w:ascii="Times New Roman" w:hAnsi="Times New Roman" w:cs="Times New Roman"/>
          <w:sz w:val="24"/>
          <w:szCs w:val="24"/>
        </w:rPr>
        <w:t xml:space="preserve"> (See Graph 2)</w:t>
      </w:r>
    </w:p>
    <w:p w14:paraId="1F0C9B1D" w14:textId="77777777" w:rsidR="005D1508" w:rsidRPr="00443A7A" w:rsidRDefault="005D1508" w:rsidP="005D1508">
      <w:pPr>
        <w:rPr>
          <w:rFonts w:ascii="Times New Roman" w:hAnsi="Times New Roman" w:cs="Times New Roman"/>
          <w:b/>
          <w:sz w:val="24"/>
          <w:szCs w:val="24"/>
        </w:rPr>
      </w:pPr>
      <w:r w:rsidRPr="00443A7A">
        <w:rPr>
          <w:rFonts w:ascii="Times New Roman" w:hAnsi="Times New Roman" w:cs="Times New Roman"/>
          <w:b/>
          <w:sz w:val="24"/>
          <w:szCs w:val="24"/>
        </w:rPr>
        <w:t>Graph 2. Perception of breast cancer risk pre and post test</w:t>
      </w:r>
    </w:p>
    <w:p w14:paraId="41A7582A" w14:textId="77777777" w:rsidR="005D1508" w:rsidRPr="006A175B" w:rsidRDefault="00534D72" w:rsidP="005D15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8E7B2" wp14:editId="39CD5A20">
            <wp:extent cx="6400800" cy="3046730"/>
            <wp:effectExtent l="0" t="0" r="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93D920" w14:textId="77777777" w:rsidR="005D1508" w:rsidRPr="00C13A66" w:rsidRDefault="005D1508" w:rsidP="005D15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3A66">
        <w:rPr>
          <w:rFonts w:ascii="Times New Roman" w:hAnsi="Times New Roman" w:cs="Times New Roman"/>
          <w:sz w:val="24"/>
          <w:szCs w:val="24"/>
          <w:u w:val="single"/>
        </w:rPr>
        <w:t>Self-Examination and Mammogram Intention Pre and Post Test</w:t>
      </w:r>
    </w:p>
    <w:p w14:paraId="6BFD7C56" w14:textId="169BFA91" w:rsidR="005D1508" w:rsidRDefault="005D1508" w:rsidP="005D15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75B">
        <w:rPr>
          <w:rFonts w:ascii="Times New Roman" w:hAnsi="Times New Roman" w:cs="Times New Roman"/>
          <w:sz w:val="24"/>
          <w:szCs w:val="24"/>
        </w:rPr>
        <w:t xml:space="preserve">Prior to the workshop, the majority of respondents </w:t>
      </w:r>
      <w:r w:rsidRPr="00DF423C">
        <w:rPr>
          <w:rFonts w:ascii="Times New Roman" w:hAnsi="Times New Roman" w:cs="Times New Roman"/>
          <w:sz w:val="24"/>
          <w:szCs w:val="24"/>
          <w:u w:val="single"/>
        </w:rPr>
        <w:t>who were aware of breast cancer</w:t>
      </w:r>
      <w:r w:rsidRPr="006A175B">
        <w:rPr>
          <w:rFonts w:ascii="Times New Roman" w:hAnsi="Times New Roman" w:cs="Times New Roman"/>
          <w:sz w:val="24"/>
          <w:szCs w:val="24"/>
        </w:rPr>
        <w:t xml:space="preserve"> reported intention to perform a self-examination in the next month (N=</w:t>
      </w:r>
      <w:r w:rsidR="00DF423C">
        <w:rPr>
          <w:rFonts w:ascii="Times New Roman" w:hAnsi="Times New Roman" w:cs="Times New Roman"/>
          <w:sz w:val="24"/>
          <w:szCs w:val="24"/>
        </w:rPr>
        <w:t>129</w:t>
      </w:r>
      <w:r w:rsidRPr="006A175B">
        <w:rPr>
          <w:rFonts w:ascii="Times New Roman" w:hAnsi="Times New Roman" w:cs="Times New Roman"/>
          <w:sz w:val="24"/>
          <w:szCs w:val="24"/>
        </w:rPr>
        <w:t xml:space="preserve">, </w:t>
      </w:r>
      <w:r w:rsidR="00DF423C">
        <w:rPr>
          <w:rFonts w:ascii="Times New Roman" w:hAnsi="Times New Roman" w:cs="Times New Roman"/>
          <w:sz w:val="24"/>
          <w:szCs w:val="24"/>
        </w:rPr>
        <w:t>65.15</w:t>
      </w:r>
      <w:r w:rsidRPr="006A175B">
        <w:rPr>
          <w:rFonts w:ascii="Times New Roman" w:hAnsi="Times New Roman" w:cs="Times New Roman"/>
          <w:sz w:val="24"/>
          <w:szCs w:val="24"/>
        </w:rPr>
        <w:t xml:space="preserve">%). Following a doctor recommendation, </w:t>
      </w:r>
      <w:r w:rsidR="00AA5DDD">
        <w:rPr>
          <w:rFonts w:ascii="Times New Roman" w:hAnsi="Times New Roman" w:cs="Times New Roman"/>
          <w:sz w:val="24"/>
          <w:szCs w:val="24"/>
        </w:rPr>
        <w:t>61</w:t>
      </w:r>
      <w:r w:rsidRPr="006A175B">
        <w:rPr>
          <w:rFonts w:ascii="Times New Roman" w:hAnsi="Times New Roman" w:cs="Times New Roman"/>
          <w:sz w:val="24"/>
          <w:szCs w:val="24"/>
        </w:rPr>
        <w:t>% of participants said they would obtain a mammog</w:t>
      </w:r>
      <w:r w:rsidR="00AA5DDD">
        <w:rPr>
          <w:rFonts w:ascii="Times New Roman" w:hAnsi="Times New Roman" w:cs="Times New Roman"/>
          <w:sz w:val="24"/>
          <w:szCs w:val="24"/>
        </w:rPr>
        <w:t>ram in their pre-test, while 82.58</w:t>
      </w:r>
      <w:r w:rsidRPr="006A175B">
        <w:rPr>
          <w:rFonts w:ascii="Times New Roman" w:hAnsi="Times New Roman" w:cs="Times New Roman"/>
          <w:sz w:val="24"/>
          <w:szCs w:val="24"/>
        </w:rPr>
        <w:t>% of participants said they would obtain a mammogram following doctor recommendation in the post-test.</w:t>
      </w:r>
    </w:p>
    <w:p w14:paraId="50594CF0" w14:textId="77777777" w:rsidR="005D1508" w:rsidRPr="00443A7A" w:rsidRDefault="005D1508" w:rsidP="005D1508">
      <w:pPr>
        <w:rPr>
          <w:rFonts w:ascii="Times New Roman" w:hAnsi="Times New Roman" w:cs="Times New Roman"/>
          <w:b/>
          <w:sz w:val="24"/>
          <w:szCs w:val="24"/>
        </w:rPr>
      </w:pPr>
      <w:r w:rsidRPr="00443A7A">
        <w:rPr>
          <w:rFonts w:ascii="Times New Roman" w:hAnsi="Times New Roman" w:cs="Times New Roman"/>
          <w:b/>
          <w:sz w:val="24"/>
          <w:szCs w:val="24"/>
        </w:rPr>
        <w:t>Graph 3. Behavioral Intent Pre and Post Tests</w:t>
      </w:r>
    </w:p>
    <w:p w14:paraId="0CE97CD7" w14:textId="14114E64" w:rsidR="005D1508" w:rsidRPr="006A175B" w:rsidRDefault="00232294" w:rsidP="005D15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90068" wp14:editId="6F8769A3">
            <wp:extent cx="4518660" cy="28575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66FBED" w14:textId="77777777" w:rsidR="005D1508" w:rsidRPr="00443A7A" w:rsidRDefault="005D1508" w:rsidP="005D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3A7A">
        <w:rPr>
          <w:rFonts w:ascii="Times New Roman" w:hAnsi="Times New Roman" w:cs="Times New Roman"/>
          <w:sz w:val="24"/>
          <w:szCs w:val="24"/>
          <w:u w:val="single"/>
        </w:rPr>
        <w:t>Attitudes around Self-examination Pre and Post Test</w:t>
      </w:r>
    </w:p>
    <w:p w14:paraId="2DDB994D" w14:textId="77777777" w:rsidR="005D1508" w:rsidRPr="006A175B" w:rsidRDefault="005D1508" w:rsidP="005D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4EF85" w14:textId="230F8C7A" w:rsidR="005D1508" w:rsidRPr="006A175B" w:rsidRDefault="005D1508" w:rsidP="005D150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175B">
        <w:rPr>
          <w:rFonts w:ascii="Times New Roman" w:hAnsi="Times New Roman" w:cs="Times New Roman"/>
          <w:sz w:val="24"/>
          <w:szCs w:val="24"/>
        </w:rPr>
        <w:t xml:space="preserve">Prior to </w:t>
      </w:r>
      <w:r w:rsidR="00FB1BFF">
        <w:rPr>
          <w:rFonts w:ascii="Times New Roman" w:hAnsi="Times New Roman" w:cs="Times New Roman"/>
          <w:sz w:val="24"/>
          <w:szCs w:val="24"/>
        </w:rPr>
        <w:t xml:space="preserve">the </w:t>
      </w:r>
      <w:r w:rsidRPr="006A175B">
        <w:rPr>
          <w:rFonts w:ascii="Times New Roman" w:hAnsi="Times New Roman" w:cs="Times New Roman"/>
          <w:sz w:val="24"/>
          <w:szCs w:val="24"/>
        </w:rPr>
        <w:t xml:space="preserve">workshop </w:t>
      </w:r>
      <w:r w:rsidR="00C93BC2">
        <w:rPr>
          <w:rFonts w:ascii="Times New Roman" w:hAnsi="Times New Roman" w:cs="Times New Roman"/>
          <w:sz w:val="24"/>
          <w:szCs w:val="24"/>
        </w:rPr>
        <w:t>66.54</w:t>
      </w:r>
      <w:r w:rsidRPr="006A175B">
        <w:rPr>
          <w:rFonts w:ascii="Times New Roman" w:hAnsi="Times New Roman" w:cs="Times New Roman"/>
          <w:sz w:val="24"/>
          <w:szCs w:val="24"/>
        </w:rPr>
        <w:t>% (N=</w:t>
      </w:r>
      <w:r w:rsidR="00C93BC2">
        <w:rPr>
          <w:rFonts w:ascii="Times New Roman" w:hAnsi="Times New Roman" w:cs="Times New Roman"/>
          <w:sz w:val="24"/>
          <w:szCs w:val="24"/>
        </w:rPr>
        <w:t>175</w:t>
      </w:r>
      <w:r w:rsidRPr="006A175B">
        <w:rPr>
          <w:rFonts w:ascii="Times New Roman" w:hAnsi="Times New Roman" w:cs="Times New Roman"/>
          <w:sz w:val="24"/>
          <w:szCs w:val="24"/>
        </w:rPr>
        <w:t xml:space="preserve">) of study participants had heard of a breast self-exam. Of the participants </w:t>
      </w:r>
      <w:r w:rsidRPr="006F5B1B">
        <w:rPr>
          <w:rFonts w:ascii="Times New Roman" w:hAnsi="Times New Roman" w:cs="Times New Roman"/>
          <w:sz w:val="24"/>
          <w:szCs w:val="24"/>
          <w:u w:val="single"/>
        </w:rPr>
        <w:t>who were aware of a breast self-exam</w:t>
      </w:r>
      <w:r w:rsidRPr="006A175B">
        <w:rPr>
          <w:rFonts w:ascii="Times New Roman" w:hAnsi="Times New Roman" w:cs="Times New Roman"/>
          <w:sz w:val="24"/>
          <w:szCs w:val="24"/>
        </w:rPr>
        <w:t xml:space="preserve">, </w:t>
      </w:r>
      <w:r w:rsidR="00C14F0C">
        <w:rPr>
          <w:rFonts w:ascii="Times New Roman" w:hAnsi="Times New Roman" w:cs="Times New Roman"/>
          <w:sz w:val="24"/>
          <w:szCs w:val="24"/>
        </w:rPr>
        <w:t>56</w:t>
      </w:r>
      <w:r w:rsidRPr="006A175B">
        <w:rPr>
          <w:rFonts w:ascii="Times New Roman" w:hAnsi="Times New Roman" w:cs="Times New Roman"/>
          <w:sz w:val="24"/>
          <w:szCs w:val="24"/>
        </w:rPr>
        <w:t>% (N=</w:t>
      </w:r>
      <w:r w:rsidR="00C14F0C">
        <w:rPr>
          <w:rFonts w:ascii="Times New Roman" w:hAnsi="Times New Roman" w:cs="Times New Roman"/>
          <w:sz w:val="24"/>
          <w:szCs w:val="24"/>
        </w:rPr>
        <w:t>98</w:t>
      </w:r>
      <w:r w:rsidRPr="006A175B">
        <w:rPr>
          <w:rFonts w:ascii="Times New Roman" w:hAnsi="Times New Roman" w:cs="Times New Roman"/>
          <w:sz w:val="24"/>
          <w:szCs w:val="24"/>
        </w:rPr>
        <w:t xml:space="preserve">) felt the self-examination should be performed once every month, while </w:t>
      </w:r>
      <w:r w:rsidR="00C14F0C">
        <w:rPr>
          <w:rFonts w:ascii="Times New Roman" w:hAnsi="Times New Roman" w:cs="Times New Roman"/>
          <w:sz w:val="24"/>
          <w:szCs w:val="24"/>
        </w:rPr>
        <w:t>19.43</w:t>
      </w:r>
      <w:r w:rsidRPr="006A175B">
        <w:rPr>
          <w:rFonts w:ascii="Times New Roman" w:hAnsi="Times New Roman" w:cs="Times New Roman"/>
          <w:sz w:val="24"/>
          <w:szCs w:val="24"/>
        </w:rPr>
        <w:t>% (N=</w:t>
      </w:r>
      <w:r w:rsidR="00C14F0C">
        <w:rPr>
          <w:rFonts w:ascii="Times New Roman" w:hAnsi="Times New Roman" w:cs="Times New Roman"/>
          <w:sz w:val="24"/>
          <w:szCs w:val="24"/>
        </w:rPr>
        <w:t>34</w:t>
      </w:r>
      <w:r w:rsidRPr="006A175B">
        <w:rPr>
          <w:rFonts w:ascii="Times New Roman" w:hAnsi="Times New Roman" w:cs="Times New Roman"/>
          <w:sz w:val="24"/>
          <w:szCs w:val="24"/>
        </w:rPr>
        <w:t xml:space="preserve">) of participants felt the exam needed to be performed once a year. </w:t>
      </w:r>
      <w:r w:rsidR="00C54C11">
        <w:rPr>
          <w:rFonts w:ascii="Times New Roman" w:hAnsi="Times New Roman" w:cs="Times New Roman"/>
          <w:sz w:val="24"/>
          <w:szCs w:val="24"/>
        </w:rPr>
        <w:t xml:space="preserve">After the workshop, 96.55% of the same </w:t>
      </w:r>
      <w:r w:rsidR="00BD12DD">
        <w:rPr>
          <w:rFonts w:ascii="Times New Roman" w:hAnsi="Times New Roman" w:cs="Times New Roman"/>
          <w:sz w:val="24"/>
          <w:szCs w:val="24"/>
        </w:rPr>
        <w:t>participants</w:t>
      </w:r>
      <w:r w:rsidR="00C54C11">
        <w:rPr>
          <w:rFonts w:ascii="Times New Roman" w:hAnsi="Times New Roman" w:cs="Times New Roman"/>
          <w:sz w:val="24"/>
          <w:szCs w:val="24"/>
        </w:rPr>
        <w:t xml:space="preserve"> felt the exam should be performed every month. </w:t>
      </w:r>
      <w:r w:rsidRPr="006A175B">
        <w:rPr>
          <w:rFonts w:ascii="Times New Roman" w:hAnsi="Times New Roman" w:cs="Times New Roman"/>
          <w:sz w:val="24"/>
          <w:szCs w:val="24"/>
        </w:rPr>
        <w:t xml:space="preserve">The majority of study participants who were aware of a breast self-exam reported </w:t>
      </w:r>
      <w:r w:rsidR="00C14F0C" w:rsidRPr="00060D16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="00C14F0C">
        <w:rPr>
          <w:rFonts w:ascii="Times New Roman" w:hAnsi="Times New Roman" w:cs="Times New Roman"/>
          <w:sz w:val="24"/>
          <w:szCs w:val="24"/>
        </w:rPr>
        <w:t xml:space="preserve"> </w:t>
      </w:r>
      <w:r w:rsidRPr="006A175B">
        <w:rPr>
          <w:rFonts w:ascii="Times New Roman" w:hAnsi="Times New Roman" w:cs="Times New Roman"/>
          <w:sz w:val="24"/>
          <w:szCs w:val="24"/>
        </w:rPr>
        <w:t>performing a breast self-exam in the month prior (N=</w:t>
      </w:r>
      <w:r w:rsidR="00C14F0C">
        <w:rPr>
          <w:rFonts w:ascii="Times New Roman" w:hAnsi="Times New Roman" w:cs="Times New Roman"/>
          <w:sz w:val="24"/>
          <w:szCs w:val="24"/>
        </w:rPr>
        <w:t>100</w:t>
      </w:r>
      <w:r w:rsidRPr="006A175B">
        <w:rPr>
          <w:rFonts w:ascii="Times New Roman" w:hAnsi="Times New Roman" w:cs="Times New Roman"/>
          <w:sz w:val="24"/>
          <w:szCs w:val="24"/>
        </w:rPr>
        <w:t xml:space="preserve">, </w:t>
      </w:r>
      <w:r w:rsidR="00C14F0C">
        <w:rPr>
          <w:rFonts w:ascii="Times New Roman" w:hAnsi="Times New Roman" w:cs="Times New Roman"/>
          <w:sz w:val="24"/>
          <w:szCs w:val="24"/>
        </w:rPr>
        <w:t>58.48</w:t>
      </w:r>
      <w:r w:rsidRPr="006A175B">
        <w:rPr>
          <w:rFonts w:ascii="Times New Roman" w:hAnsi="Times New Roman" w:cs="Times New Roman"/>
          <w:sz w:val="24"/>
          <w:szCs w:val="24"/>
        </w:rPr>
        <w:t>%)</w:t>
      </w:r>
      <w:r w:rsidR="00C54C11">
        <w:rPr>
          <w:rFonts w:ascii="Times New Roman" w:hAnsi="Times New Roman" w:cs="Times New Roman"/>
          <w:sz w:val="24"/>
          <w:szCs w:val="24"/>
        </w:rPr>
        <w:t>, ind</w:t>
      </w:r>
      <w:r w:rsidR="00B17C05">
        <w:rPr>
          <w:rFonts w:ascii="Times New Roman" w:hAnsi="Times New Roman" w:cs="Times New Roman"/>
          <w:sz w:val="24"/>
          <w:szCs w:val="24"/>
        </w:rPr>
        <w:t>icating a need in the community beyond knowledge of BSEs.</w:t>
      </w:r>
    </w:p>
    <w:p w14:paraId="58B5A545" w14:textId="704407AB" w:rsidR="005D1508" w:rsidRDefault="005D1508" w:rsidP="005D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7221B" w14:textId="0C1254D3" w:rsidR="00BD12DD" w:rsidRDefault="00BD12DD" w:rsidP="005D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Confidence in performing a breast self-exam increased among those who had heard of a breast self-exam (16.23%). Among those who had not (N=37) there was a 55.78% increase in confidence.</w:t>
      </w:r>
    </w:p>
    <w:p w14:paraId="1B4990C8" w14:textId="77777777" w:rsidR="00BD12DD" w:rsidRPr="006A175B" w:rsidRDefault="00BD12DD" w:rsidP="005D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22DBE" w14:textId="68D51271" w:rsidR="005D1508" w:rsidRPr="006A175B" w:rsidRDefault="005D1508" w:rsidP="005D15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75B">
        <w:rPr>
          <w:rFonts w:ascii="Times New Roman" w:hAnsi="Times New Roman" w:cs="Times New Roman"/>
          <w:sz w:val="24"/>
          <w:szCs w:val="24"/>
        </w:rPr>
        <w:t xml:space="preserve">These results suggest that the workshops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6A175B">
        <w:rPr>
          <w:rFonts w:ascii="Times New Roman" w:hAnsi="Times New Roman" w:cs="Times New Roman"/>
          <w:sz w:val="24"/>
          <w:szCs w:val="24"/>
        </w:rPr>
        <w:t xml:space="preserve"> an effect on participants’ attitudes around breast self-examination. Specifically, these results suggest that exposure to </w:t>
      </w:r>
      <w:r w:rsidR="00FB1BFF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Pr="006A175B">
        <w:rPr>
          <w:rFonts w:ascii="Times New Roman" w:hAnsi="Times New Roman" w:cs="Times New Roman"/>
          <w:sz w:val="24"/>
          <w:szCs w:val="24"/>
        </w:rPr>
        <w:t xml:space="preserve">breast cancer workshop </w:t>
      </w:r>
      <w:r w:rsidRPr="002B489F">
        <w:rPr>
          <w:rFonts w:ascii="Times New Roman" w:hAnsi="Times New Roman" w:cs="Times New Roman"/>
          <w:b/>
          <w:iCs/>
          <w:sz w:val="24"/>
          <w:szCs w:val="24"/>
        </w:rPr>
        <w:t>increased</w:t>
      </w:r>
      <w:r w:rsidRPr="006A1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175B">
        <w:rPr>
          <w:rFonts w:ascii="Times New Roman" w:hAnsi="Times New Roman" w:cs="Times New Roman"/>
          <w:sz w:val="24"/>
          <w:szCs w:val="24"/>
        </w:rPr>
        <w:t>positive attitudes about self-examination for workshop participants.</w:t>
      </w:r>
    </w:p>
    <w:p w14:paraId="55D6A52B" w14:textId="77777777" w:rsidR="005D1508" w:rsidRDefault="005D1508" w:rsidP="005D150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8B418F" w14:textId="77777777" w:rsidR="00392C6D" w:rsidRDefault="00392C6D"/>
    <w:sectPr w:rsidR="00392C6D" w:rsidSect="002820D1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08"/>
    <w:rsid w:val="00013583"/>
    <w:rsid w:val="00056B2D"/>
    <w:rsid w:val="00060D16"/>
    <w:rsid w:val="0008730F"/>
    <w:rsid w:val="000C2D85"/>
    <w:rsid w:val="001016E9"/>
    <w:rsid w:val="00173CF3"/>
    <w:rsid w:val="002168E2"/>
    <w:rsid w:val="00232294"/>
    <w:rsid w:val="002748DC"/>
    <w:rsid w:val="002820D1"/>
    <w:rsid w:val="002E13EE"/>
    <w:rsid w:val="002F708A"/>
    <w:rsid w:val="00392C6D"/>
    <w:rsid w:val="004B574E"/>
    <w:rsid w:val="004E606A"/>
    <w:rsid w:val="004F3296"/>
    <w:rsid w:val="00534D72"/>
    <w:rsid w:val="005D1508"/>
    <w:rsid w:val="005D7049"/>
    <w:rsid w:val="00620BF8"/>
    <w:rsid w:val="00697506"/>
    <w:rsid w:val="0069785C"/>
    <w:rsid w:val="006F5B1B"/>
    <w:rsid w:val="00767DE5"/>
    <w:rsid w:val="007B117C"/>
    <w:rsid w:val="00802748"/>
    <w:rsid w:val="00870EFC"/>
    <w:rsid w:val="008E2E01"/>
    <w:rsid w:val="00953EF0"/>
    <w:rsid w:val="00997775"/>
    <w:rsid w:val="009B0071"/>
    <w:rsid w:val="00A81883"/>
    <w:rsid w:val="00AA5DDD"/>
    <w:rsid w:val="00AE4678"/>
    <w:rsid w:val="00B17C05"/>
    <w:rsid w:val="00B31AC5"/>
    <w:rsid w:val="00B93865"/>
    <w:rsid w:val="00BD12DD"/>
    <w:rsid w:val="00BE3100"/>
    <w:rsid w:val="00C14F0C"/>
    <w:rsid w:val="00C54C11"/>
    <w:rsid w:val="00C77DDE"/>
    <w:rsid w:val="00C93BC2"/>
    <w:rsid w:val="00D166B8"/>
    <w:rsid w:val="00D34D3A"/>
    <w:rsid w:val="00D7404A"/>
    <w:rsid w:val="00DC5505"/>
    <w:rsid w:val="00DF3350"/>
    <w:rsid w:val="00DF423C"/>
    <w:rsid w:val="00E57EF9"/>
    <w:rsid w:val="00ED5396"/>
    <w:rsid w:val="00F05135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1C1F"/>
  <w15:docId w15:val="{FC0D6447-EB2B-42A4-B201-8136AE66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1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7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bounds\Dropbox%20(Personal)\BPSOS\16-17\Graphs_BC%20Final%20Report%20Data%20-%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bounds\Dropbox%20(Personal)\BPSOS\16-17\Graphs_BC%20Final%20Report%20Data%20-%20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bounds\Dropbox%20(Personal)\BPSOS\16-17\Graphs_BC%20Final%20Report%20Data%20-%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Where Resondents Seek Health Information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1"/>
            <c:invertIfNegative val="0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1-745E-4FA9-9344-DB8D46128598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3-745E-4FA9-9344-DB8D46128598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</c:spPr>
            <c:extLst>
              <c:ext xmlns:c16="http://schemas.microsoft.com/office/drawing/2014/chart" uri="{C3380CC4-5D6E-409C-BE32-E72D297353CC}">
                <c16:uniqueId val="{00000005-745E-4FA9-9344-DB8D46128598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7-745E-4FA9-9344-DB8D46128598}"/>
              </c:ext>
            </c:extLst>
          </c:dPt>
          <c:dPt>
            <c:idx val="5"/>
            <c:invertIfNegative val="0"/>
            <c:bubble3D val="0"/>
            <c:spPr>
              <a:solidFill>
                <a:srgbClr val="7030A0"/>
              </a:solidFill>
            </c:spPr>
            <c:extLst>
              <c:ext xmlns:c16="http://schemas.microsoft.com/office/drawing/2014/chart" uri="{C3380CC4-5D6E-409C-BE32-E72D297353CC}">
                <c16:uniqueId val="{00000009-745E-4FA9-9344-DB8D46128598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B-745E-4FA9-9344-DB8D46128598}"/>
              </c:ext>
            </c:extLst>
          </c:dPt>
          <c:dPt>
            <c:idx val="7"/>
            <c:invertIfNegative val="0"/>
            <c:bubble3D val="0"/>
            <c:spPr>
              <a:solidFill>
                <a:srgbClr val="F945EC"/>
              </a:solidFill>
            </c:spPr>
            <c:extLst>
              <c:ext xmlns:c16="http://schemas.microsoft.com/office/drawing/2014/chart" uri="{C3380CC4-5D6E-409C-BE32-E72D297353CC}">
                <c16:uniqueId val="{0000000D-745E-4FA9-9344-DB8D46128598}"/>
              </c:ext>
            </c:extLst>
          </c:dPt>
          <c:dPt>
            <c:idx val="8"/>
            <c:invertIfNegative val="0"/>
            <c:bubble3D val="0"/>
            <c:spPr>
              <a:solidFill>
                <a:srgbClr val="ED517E"/>
              </a:solidFill>
            </c:spPr>
            <c:extLst>
              <c:ext xmlns:c16="http://schemas.microsoft.com/office/drawing/2014/chart" uri="{C3380CC4-5D6E-409C-BE32-E72D297353CC}">
                <c16:uniqueId val="{0000000F-745E-4FA9-9344-DB8D46128598}"/>
              </c:ext>
            </c:extLst>
          </c:dPt>
          <c:dPt>
            <c:idx val="9"/>
            <c:invertIfNegative val="0"/>
            <c:bubble3D val="0"/>
            <c:spPr>
              <a:solidFill>
                <a:srgbClr val="92AC95"/>
              </a:solidFill>
            </c:spPr>
            <c:extLst>
              <c:ext xmlns:c16="http://schemas.microsoft.com/office/drawing/2014/chart" uri="{C3380CC4-5D6E-409C-BE32-E72D297353CC}">
                <c16:uniqueId val="{00000011-745E-4FA9-9344-DB8D46128598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6">
                  <a:lumMod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13-745E-4FA9-9344-DB8D46128598}"/>
              </c:ext>
            </c:extLst>
          </c:dPt>
          <c:dPt>
            <c:idx val="11"/>
            <c:invertIfNegative val="0"/>
            <c:bubble3D val="0"/>
            <c:spPr>
              <a:solidFill>
                <a:srgbClr val="FDE8D7"/>
              </a:solidFill>
            </c:spPr>
            <c:extLst>
              <c:ext xmlns:c16="http://schemas.microsoft.com/office/drawing/2014/chart" uri="{C3380CC4-5D6E-409C-BE32-E72D297353CC}">
                <c16:uniqueId val="{00000015-745E-4FA9-9344-DB8D46128598}"/>
              </c:ext>
            </c:extLst>
          </c:dPt>
          <c:dPt>
            <c:idx val="12"/>
            <c:invertIfNegative val="0"/>
            <c:bubble3D val="0"/>
            <c:spPr>
              <a:solidFill>
                <a:schemeClr val="bg2">
                  <a:lumMod val="2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17-745E-4FA9-9344-DB8D46128598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745E-4FA9-9344-DB8D4612859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22.2%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45E-4FA9-9344-DB8D4612859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39.7%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45E-4FA9-9344-DB8D4612859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33.3%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45E-4FA9-9344-DB8D46128598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23.8%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45E-4FA9-9344-DB8D46128598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20.6%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45E-4FA9-9344-DB8D46128598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19%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45E-4FA9-9344-DB8D46128598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33.3%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45E-4FA9-9344-DB8D46128598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15.9%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45E-4FA9-9344-DB8D46128598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4.8%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45E-4FA9-9344-DB8D46128598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6.3%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745E-4FA9-9344-DB8D46128598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28.6%</a:t>
                    </a:r>
                  </a:p>
                </c:rich>
              </c:tx>
              <c:spPr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745E-4FA9-9344-DB8D46128598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/>
                      <a:t>20%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745E-4FA9-9344-DB8D4612859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graph1!$A$1:$A$13</c:f>
              <c:strCache>
                <c:ptCount val="13"/>
                <c:pt idx="0">
                  <c:v>Mach Song</c:v>
                </c:pt>
                <c:pt idx="1">
                  <c:v>Printed Materials</c:v>
                </c:pt>
                <c:pt idx="2">
                  <c:v>Television</c:v>
                </c:pt>
                <c:pt idx="3">
                  <c:v>Radio</c:v>
                </c:pt>
                <c:pt idx="4">
                  <c:v>Internet</c:v>
                </c:pt>
                <c:pt idx="5">
                  <c:v>Pactioners</c:v>
                </c:pt>
                <c:pt idx="6">
                  <c:v>Church/Temple</c:v>
                </c:pt>
                <c:pt idx="7">
                  <c:v>BPSOS</c:v>
                </c:pt>
                <c:pt idx="8">
                  <c:v>Health Fair (non-HAPP)</c:v>
                </c:pt>
                <c:pt idx="9">
                  <c:v>Workshop (non-HAPP)</c:v>
                </c:pt>
                <c:pt idx="10">
                  <c:v>Other Community Org</c:v>
                </c:pt>
                <c:pt idx="11">
                  <c:v>Word of Mouth</c:v>
                </c:pt>
                <c:pt idx="12">
                  <c:v>Other</c:v>
                </c:pt>
              </c:strCache>
            </c:strRef>
          </c:cat>
          <c:val>
            <c:numRef>
              <c:f>graph1!$B$1:$B$13</c:f>
              <c:numCache>
                <c:formatCode>General</c:formatCode>
                <c:ptCount val="13"/>
                <c:pt idx="0">
                  <c:v>8.89</c:v>
                </c:pt>
                <c:pt idx="1">
                  <c:v>22.59</c:v>
                </c:pt>
                <c:pt idx="2">
                  <c:v>40</c:v>
                </c:pt>
                <c:pt idx="3">
                  <c:v>40</c:v>
                </c:pt>
                <c:pt idx="4">
                  <c:v>24.07</c:v>
                </c:pt>
                <c:pt idx="5">
                  <c:v>19.260000000000002</c:v>
                </c:pt>
                <c:pt idx="6">
                  <c:v>13.33</c:v>
                </c:pt>
                <c:pt idx="7">
                  <c:v>46.3</c:v>
                </c:pt>
                <c:pt idx="8">
                  <c:v>19.63</c:v>
                </c:pt>
                <c:pt idx="9">
                  <c:v>10.74</c:v>
                </c:pt>
                <c:pt idx="10">
                  <c:v>1.48</c:v>
                </c:pt>
                <c:pt idx="11">
                  <c:v>38.15</c:v>
                </c:pt>
                <c:pt idx="12">
                  <c:v>1.48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745E-4FA9-9344-DB8D46128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05280"/>
        <c:axId val="37373056"/>
      </c:barChart>
      <c:catAx>
        <c:axId val="47052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7373056"/>
        <c:crosses val="autoZero"/>
        <c:auto val="1"/>
        <c:lblAlgn val="ctr"/>
        <c:lblOffset val="100"/>
        <c:noMultiLvlLbl val="0"/>
      </c:catAx>
      <c:valAx>
        <c:axId val="3737305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0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Respondent</a:t>
            </a:r>
            <a:r>
              <a:rPr lang="en-US" baseline="0"/>
              <a:t> Risk Assessment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No Risk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graph2!$B$2:$E$2</c:f>
              <c:numCache>
                <c:formatCode>General</c:formatCode>
                <c:ptCount val="4"/>
                <c:pt idx="0">
                  <c:v>0.76</c:v>
                </c:pt>
                <c:pt idx="1">
                  <c:v>12.74</c:v>
                </c:pt>
                <c:pt idx="2">
                  <c:v>1.85</c:v>
                </c:pt>
                <c:pt idx="3">
                  <c:v>14.02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81-47AD-90F5-FEFBD19EC22A}"/>
            </c:ext>
          </c:extLst>
        </c:ser>
        <c:ser>
          <c:idx val="1"/>
          <c:order val="1"/>
          <c:tx>
            <c:v>Little Risk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graph2!$B$3:$E$3</c:f>
              <c:numCache>
                <c:formatCode>General</c:formatCode>
                <c:ptCount val="4"/>
                <c:pt idx="0">
                  <c:v>7.22</c:v>
                </c:pt>
                <c:pt idx="1">
                  <c:v>16.22</c:v>
                </c:pt>
                <c:pt idx="2">
                  <c:v>9.6300000000000008</c:v>
                </c:pt>
                <c:pt idx="3">
                  <c:v>22.35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81-47AD-90F5-FEFBD19EC22A}"/>
            </c:ext>
          </c:extLst>
        </c:ser>
        <c:ser>
          <c:idx val="2"/>
          <c:order val="2"/>
          <c:tx>
            <c:v>Some Risk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graph2!$B$4:$E$4</c:f>
              <c:numCache>
                <c:formatCode>General</c:formatCode>
                <c:ptCount val="4"/>
                <c:pt idx="0">
                  <c:v>15.97</c:v>
                </c:pt>
                <c:pt idx="1">
                  <c:v>10.040000000000001</c:v>
                </c:pt>
                <c:pt idx="2">
                  <c:v>33.700000000000003</c:v>
                </c:pt>
                <c:pt idx="3">
                  <c:v>16.670000000000002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81-47AD-90F5-FEFBD19EC22A}"/>
            </c:ext>
          </c:extLst>
        </c:ser>
        <c:ser>
          <c:idx val="3"/>
          <c:order val="3"/>
          <c:tx>
            <c:v>Moderate Risk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graph2!$B$5:$E$5</c:f>
              <c:numCache>
                <c:formatCode>General</c:formatCode>
                <c:ptCount val="4"/>
                <c:pt idx="0">
                  <c:v>34.6</c:v>
                </c:pt>
                <c:pt idx="1">
                  <c:v>19.309999999999999</c:v>
                </c:pt>
                <c:pt idx="2">
                  <c:v>22.59</c:v>
                </c:pt>
                <c:pt idx="3">
                  <c:v>14.77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81-47AD-90F5-FEFBD19EC22A}"/>
            </c:ext>
          </c:extLst>
        </c:ser>
        <c:ser>
          <c:idx val="4"/>
          <c:order val="4"/>
          <c:tx>
            <c:v>High Risk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graph2!$B$6:$E$6</c:f>
              <c:numCache>
                <c:formatCode>General</c:formatCode>
                <c:ptCount val="4"/>
                <c:pt idx="0">
                  <c:v>14.83</c:v>
                </c:pt>
                <c:pt idx="1">
                  <c:v>7.72</c:v>
                </c:pt>
                <c:pt idx="2">
                  <c:v>25.560000000000002</c:v>
                </c:pt>
                <c:pt idx="3">
                  <c:v>22.73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781-47AD-90F5-FEFBD19EC22A}"/>
            </c:ext>
          </c:extLst>
        </c:ser>
        <c:ser>
          <c:idx val="5"/>
          <c:order val="5"/>
          <c:tx>
            <c:v>Don't Know/Unsure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graph2!$B$7:$E$7</c:f>
              <c:numCache>
                <c:formatCode>General</c:formatCode>
                <c:ptCount val="4"/>
                <c:pt idx="0">
                  <c:v>23.95</c:v>
                </c:pt>
                <c:pt idx="1">
                  <c:v>31.66</c:v>
                </c:pt>
                <c:pt idx="2">
                  <c:v>5.5600000000000005</c:v>
                </c:pt>
                <c:pt idx="3">
                  <c:v>8.7100000000000009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781-47AD-90F5-FEFBD19EC22A}"/>
            </c:ext>
          </c:extLst>
        </c:ser>
        <c:ser>
          <c:idx val="6"/>
          <c:order val="6"/>
          <c:tx>
            <c:v>Refused</c:v>
          </c:tx>
          <c:invertIfNegative val="0"/>
          <c:cat>
            <c:strRef>
              <c:f>graph2!$B$1:$E$1</c:f>
              <c:strCache>
                <c:ptCount val="4"/>
                <c:pt idx="0">
                  <c:v>Perceived Vietnamese Women's Risk of Breast Cancer (pre-test)</c:v>
                </c:pt>
                <c:pt idx="1">
                  <c:v>Perceived Personal Risk of Breast Cancer (pre-test)</c:v>
                </c:pt>
                <c:pt idx="2">
                  <c:v>Perceived Vietnamese Women's Risk of Breast Cancer (post-test)</c:v>
                </c:pt>
                <c:pt idx="3">
                  <c:v>Perceived Personal Risk of Breast Cancer (post-test)</c:v>
                </c:pt>
              </c:strCache>
            </c:strRef>
          </c:cat>
          <c:val>
            <c:numRef>
              <c:f>graph2!$B$8:$E$8</c:f>
              <c:numCache>
                <c:formatCode>General</c:formatCode>
                <c:ptCount val="4"/>
                <c:pt idx="0">
                  <c:v>2.66</c:v>
                </c:pt>
                <c:pt idx="1">
                  <c:v>2.3199999999999998</c:v>
                </c:pt>
                <c:pt idx="2">
                  <c:v>1.1100000000000001</c:v>
                </c:pt>
                <c:pt idx="3">
                  <c:v>0.76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81-47AD-90F5-FEFBD19EC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029248"/>
        <c:axId val="65030784"/>
      </c:barChart>
      <c:catAx>
        <c:axId val="650292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5030784"/>
        <c:crosses val="autoZero"/>
        <c:auto val="1"/>
        <c:lblAlgn val="ctr"/>
        <c:lblOffset val="100"/>
        <c:noMultiLvlLbl val="0"/>
      </c:catAx>
      <c:valAx>
        <c:axId val="65030784"/>
        <c:scaling>
          <c:orientation val="minMax"/>
          <c:max val="70"/>
        </c:scaling>
        <c:delete val="0"/>
        <c:axPos val="l"/>
        <c:majorGridlines/>
        <c:numFmt formatCode="General\%" sourceLinked="0"/>
        <c:majorTickMark val="out"/>
        <c:minorTickMark val="none"/>
        <c:tickLblPos val="nextTo"/>
        <c:crossAx val="65029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'graph 3'!$D$2</c:f>
              <c:strCache>
                <c:ptCount val="1"/>
                <c:pt idx="0">
                  <c:v>Pre-test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52.42%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B5-438C-9891-144FFAF1FA70}"/>
                </c:ext>
              </c:extLst>
            </c:dLbl>
            <c:dLbl>
              <c:idx val="1"/>
              <c:layout>
                <c:manualLayout>
                  <c:x val="-5.621135469364812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63.31%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B5-438C-9891-144FFAF1FA70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'graph 3'!$E$1:$F$1</c:f>
              <c:strCache>
                <c:ptCount val="2"/>
                <c:pt idx="0">
                  <c:v>Self-examination</c:v>
                </c:pt>
                <c:pt idx="1">
                  <c:v>Mammogram</c:v>
                </c:pt>
              </c:strCache>
            </c:strRef>
          </c:cat>
          <c:val>
            <c:numRef>
              <c:f>'graph 3'!$E$2:$F$2</c:f>
              <c:numCache>
                <c:formatCode>General</c:formatCode>
                <c:ptCount val="2"/>
                <c:pt idx="0">
                  <c:v>65.150000000000006</c:v>
                </c:pt>
                <c:pt idx="1">
                  <c:v>63.31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B5-438C-9891-144FFAF1FA70}"/>
            </c:ext>
          </c:extLst>
        </c:ser>
        <c:ser>
          <c:idx val="1"/>
          <c:order val="1"/>
          <c:tx>
            <c:strRef>
              <c:f>'graph 3'!$D$3</c:f>
              <c:strCache>
                <c:ptCount val="1"/>
                <c:pt idx="0">
                  <c:v>Post-test</c:v>
                </c:pt>
              </c:strCache>
            </c:strRef>
          </c:tx>
          <c:spPr>
            <a:solidFill>
              <a:srgbClr val="FCB2F7"/>
            </a:solidFill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92.42%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B5-438C-9891-144FFAF1FA7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92.61%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B5-438C-9891-144FFAF1FA70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'graph 3'!$E$1:$F$1</c:f>
              <c:strCache>
                <c:ptCount val="2"/>
                <c:pt idx="0">
                  <c:v>Self-examination</c:v>
                </c:pt>
                <c:pt idx="1">
                  <c:v>Mammogram</c:v>
                </c:pt>
              </c:strCache>
            </c:strRef>
          </c:cat>
          <c:val>
            <c:numRef>
              <c:f>'graph 3'!$E$3:$F$3</c:f>
              <c:numCache>
                <c:formatCode>General</c:formatCode>
                <c:ptCount val="2"/>
                <c:pt idx="0">
                  <c:v>94.69</c:v>
                </c:pt>
                <c:pt idx="1">
                  <c:v>92.61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2B5-438C-9891-144FFAF1F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885184"/>
        <c:axId val="7887104"/>
      </c:barChart>
      <c:catAx>
        <c:axId val="78851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887104"/>
        <c:crosses val="autoZero"/>
        <c:auto val="1"/>
        <c:lblAlgn val="ctr"/>
        <c:lblOffset val="100"/>
        <c:noMultiLvlLbl val="0"/>
      </c:catAx>
      <c:valAx>
        <c:axId val="7887104"/>
        <c:scaling>
          <c:orientation val="minMax"/>
          <c:max val="100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7885184"/>
        <c:crosses val="autoZero"/>
        <c:crossBetween val="between"/>
        <c:minorUnit val="4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Hua</dc:creator>
  <cp:lastModifiedBy>Gregory Bounds</cp:lastModifiedBy>
  <cp:revision>5</cp:revision>
  <dcterms:created xsi:type="dcterms:W3CDTF">2018-08-11T00:40:00Z</dcterms:created>
  <dcterms:modified xsi:type="dcterms:W3CDTF">2018-08-11T02:13:00Z</dcterms:modified>
</cp:coreProperties>
</file>