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03</w:t>
      </w:r>
    </w:p>
    <w:p>
      <w:pPr>
        <w:pStyle w:val="Subtitle"/>
      </w:pPr>
      <w:r>
        <w:t xml:space="preserve">PUBH 8878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Show complete mathematical work for any derivations.</w:t>
      </w:r>
    </w:p>
    <w:p>
      <w:pPr>
        <w:pStyle w:val="Compact"/>
        <w:numPr>
          <w:ilvl w:val="0"/>
          <w:numId w:val="1001"/>
        </w:numPr>
      </w:pPr>
      <w:r>
        <w:t xml:space="preserve">Submit well-documented R code with clear comments and set seeds.</w:t>
      </w:r>
    </w:p>
    <w:p>
      <w:pPr>
        <w:pStyle w:val="Compact"/>
        <w:numPr>
          <w:ilvl w:val="0"/>
          <w:numId w:val="1001"/>
        </w:numPr>
      </w:pPr>
      <w:r>
        <w:t xml:space="preserve">Interpret results in a genetic/biological context where applicable.</w:t>
      </w:r>
    </w:p>
    <w:p>
      <w:pPr>
        <w:pStyle w:val="Compact"/>
        <w:numPr>
          <w:ilvl w:val="0"/>
          <w:numId w:val="1001"/>
        </w:numPr>
      </w:pPr>
      <w:r>
        <w:t xml:space="preserve">Submit the rendered PDF; do not submit the source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You may reuse and adapt your Lab 03 code, but your write‑up must be self‑contained.</w:t>
      </w:r>
    </w:p>
    <w:bookmarkStart w:id="22" w:name="Xdfbe7b421eea829d47225e76a4466fc9806eaeb"/>
    <w:p>
      <w:pPr>
        <w:pStyle w:val="Heading2"/>
      </w:pPr>
      <w:r>
        <w:t xml:space="preserve">Problem 1: EM for ABO gene frequencies; derivation, inference, and sensitivity (25 pts)</w:t>
      </w:r>
    </w:p>
    <w:bookmarkStart w:id="20" w:name="part-a-15-pts"/>
    <w:p>
      <w:pPr>
        <w:pStyle w:val="Heading3"/>
      </w:pPr>
      <w:r>
        <w:t xml:space="preserve">Part A (15 pts)</w:t>
      </w:r>
    </w:p>
    <w:p>
      <w:pPr>
        <w:pStyle w:val="FirstParagraph"/>
      </w:pPr>
      <w:r>
        <w:t xml:space="preserve">Consider phenotype counts from the ABO system under Hardy–Weinberg equilibrium (HWE):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with total</w:t>
      </w:r>
      <w:r>
        <w:t xml:space="preserve"> </w:t>
      </w:r>
      <m:oMath>
        <m:r>
          <m:t>N</m:t>
        </m:r>
      </m:oMath>
      <w:r>
        <w:t xml:space="preserve">. Let genotype frequencies be</w:t>
      </w:r>
      <w:r>
        <w:t xml:space="preserve"> </w:t>
      </w:r>
      <m:oMath>
        <m:sSubSup>
          <m:e>
            <m:r>
              <m:t>p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2</m:t>
        </m:r>
        <m:sSub>
          <m:e>
            <m:r>
              <m:t>p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p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t>2</m:t>
        </m:r>
        <m:sSub>
          <m:e>
            <m:r>
              <m:t>p</m:t>
            </m:r>
          </m:e>
          <m:sub>
            <m:r>
              <m:t>B</m:t>
            </m:r>
          </m:sub>
        </m:sSub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O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Derive the EM updates shown in lecture. Specifically, show that the E‑step allocations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phenotypes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n</m:t>
                  </m:r>
                </m:e>
              </m:acc>
            </m:e>
            <m:sub>
              <m:r>
                <m:t>A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n</m:t>
                  </m:r>
                </m:e>
              </m:acc>
            </m:e>
            <m:sub>
              <m:r>
                <m:t>A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num>
            <m:den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and similarly for</w:t>
      </w:r>
      <w:r>
        <w:t xml:space="preserve"> </w:t>
      </w:r>
      <m:oMath>
        <m:r>
          <m:t>B</m:t>
        </m:r>
        <m:r>
          <m:t>B</m:t>
        </m:r>
        <m:r>
          <m:rPr>
            <m:sty m:val="p"/>
          </m:rPr>
          <m:t>,</m:t>
        </m:r>
        <m:r>
          <m:t>B</m:t>
        </m:r>
        <m:r>
          <m:t>O</m:t>
        </m:r>
      </m:oMath>
      <w:r>
        <w:t xml:space="preserve">, and that the M‑step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A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A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A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r>
                <m:t>2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B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B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r>
                <m:t>2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O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</m:oMath>
      </m:oMathPara>
    </w:p>
    <w:p>
      <w:pPr>
        <w:pStyle w:val="FirstParagraph"/>
      </w:pPr>
      <w:r>
        <w:t xml:space="preserve">Hint (how to derive EM generally):</w:t>
      </w:r>
    </w:p>
    <w:p>
      <w:pPr>
        <w:pStyle w:val="Compact"/>
        <w:numPr>
          <w:ilvl w:val="0"/>
          <w:numId w:val="1002"/>
        </w:numPr>
      </w:pPr>
      <w:r>
        <w:t xml:space="preserve">Choose latent variables so the complete data are simple. Here, treat latent genotype counts,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O</m:t>
                  </m:r>
                  <m:r>
                    <m:t>O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as missing, with only phenotype totals observed.</w:t>
      </w:r>
    </w:p>
    <w:p>
      <w:pPr>
        <w:pStyle w:val="Compact"/>
        <w:numPr>
          <w:ilvl w:val="0"/>
          <w:numId w:val="1003"/>
        </w:numPr>
      </w:pPr>
      <w:r>
        <w:t xml:space="preserve">Write the complete‑data log‑likelihood</w:t>
      </w:r>
    </w:p>
    <w:p>
      <w:pPr>
        <w:pStyle w:val="FirstParagraph"/>
      </w:pPr>
    </w:p>
    <w:p>
      <w:pPr>
        <w:pStyle w:val="BodyText"/>
      </w:pPr>
      <w:r>
        <w:t xml:space="preserve">using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E‑step: replace latent counts by their conditional expectations given the observed phenotypes under current parameters, e.g., for phenotype</w:t>
      </w:r>
      <w:r>
        <w:t xml:space="preserve"> </w:t>
      </w:r>
      <m:oMath>
        <m:r>
          <m:t>A</m:t>
        </m:r>
      </m:oMath>
      <w:r>
        <w:t xml:space="preserve">, and form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sSup>
              <m:e>
                <m:r>
                  <m:t>p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c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data</m:t>
            </m:r>
            <m:r>
              <m:rPr>
                <m:sty m:val="p"/>
              </m:rPr>
              <m:t>,</m:t>
            </m:r>
            <m:sSup>
              <m:e>
                <m:r>
                  <m:t>p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M‑step: M-step: Maximize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|</m:t>
            </m:r>
            <m:sSup>
              <m:e>
                <m:r>
                  <m:t>p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subject to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Hint: Consider rewriting the objective in terms of allele counts rather than genotype counts.</w:t>
      </w:r>
    </w:p>
    <w:bookmarkEnd w:id="20"/>
    <w:bookmarkStart w:id="21" w:name="part-b-10-pts"/>
    <w:p>
      <w:pPr>
        <w:pStyle w:val="Heading3"/>
      </w:pPr>
      <w:r>
        <w:t xml:space="preserve">Part B (10 pts)</w:t>
      </w:r>
    </w:p>
    <w:p>
      <w:pPr>
        <w:pStyle w:val="FirstParagraph"/>
      </w:pPr>
      <w:r>
        <w:t xml:space="preserve">Consider two biallelic SNPs with haplotypes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under HWE and unphased genotypes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t xml:space="preserve">. Note that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yields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yields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yields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, etc.</w:t>
      </w:r>
    </w:p>
    <w:p>
      <w:pPr>
        <w:pStyle w:val="BodyText"/>
      </w:pPr>
      <w:r>
        <w:t xml:space="preserve">Show that if every observed genotype 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2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 the likelihood depends only on the cross‑sum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(a ridge; parameters not identifiable).</w:t>
      </w:r>
    </w:p>
    <w:bookmarkEnd w:id="21"/>
    <w:bookmarkEnd w:id="22"/>
    <w:bookmarkStart w:id="25" w:name="Xad917bd66837ff584ad1173d787cb811124908c"/>
    <w:p>
      <w:pPr>
        <w:pStyle w:val="Heading2"/>
      </w:pPr>
      <w:r>
        <w:t xml:space="preserve">Problem 2: Two‑point linkage — LOD and support intervals (25 pts)</w:t>
      </w:r>
    </w:p>
    <w:p>
      <w:pPr>
        <w:pStyle w:val="FirstParagraph"/>
      </w:pPr>
      <w:r>
        <w:t xml:space="preserve">Suppose one heterozygous transmitting parent (</w:t>
      </w:r>
      <m:oMath>
        <m:r>
          <m:t>A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b</m:t>
        </m:r>
      </m:oMath>
      <w:r>
        <w:t xml:space="preserve">) is crossed to an</w:t>
      </w:r>
      <w:r>
        <w:t xml:space="preserve"> </w:t>
      </w:r>
      <m:oMath>
        <m:r>
          <m:t>a</m:t>
        </m:r>
        <m:r>
          <m:t>a</m:t>
        </m:r>
        <m:r>
          <m:t>b</m:t>
        </m:r>
        <m:r>
          <m:t>b</m:t>
        </m:r>
      </m:oMath>
      <w:r>
        <w:t xml:space="preserve"> </w:t>
      </w:r>
      <w:r>
        <w:t xml:space="preserve">mate, yielding child haplotype counts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</m:oMath>
      <w:r>
        <w:t xml:space="preserve">. Let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NR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.</w:t>
      </w:r>
    </w:p>
    <w:bookmarkStart w:id="23" w:name="part-a-lod-from-counts-10-pts."/>
    <w:p>
      <w:pPr>
        <w:pStyle w:val="Heading3"/>
      </w:pPr>
      <w:r>
        <w:t xml:space="preserve">Part A: LOD from counts (10 pts).</w:t>
      </w:r>
    </w:p>
    <w:p>
      <w:pPr>
        <w:pStyle w:val="FirstParagraph"/>
      </w:pPr>
      <w:r>
        <w:t xml:space="preserve">Show that for a given recombination fraction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t xml:space="preserve"> </w:t>
      </w:r>
      <w:r>
        <w:t xml:space="preserve">the two‑point LOD relative to independence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θ</m:t>
                      </m:r>
                    </m:e>
                    <m:sup>
                      <m:r>
                        <m:t> 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</m:t>
                          </m:r>
                        </m:sub>
                      </m:sSub>
                    </m:sup>
                  </m:sSup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 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NR</m:t>
                          </m:r>
                        </m:sub>
                      </m:sSub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 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NR</m:t>
                          </m:r>
                        </m:sub>
                      </m:sSub>
                    </m:sup>
                  </m:sSup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Derive the MLE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show it equals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NR</m:t>
                </m:r>
              </m:sub>
            </m:sSub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&lt;</m:t>
        </m:r>
        <m:r>
          <m:t>0.5</m:t>
        </m:r>
      </m:oMath>
      <w:r>
        <w:t xml:space="preserve">.</w:t>
      </w:r>
    </w:p>
    <w:bookmarkEnd w:id="23"/>
    <w:bookmarkStart w:id="24" w:name="X4e72f24a74870ed2dc22edabd4b02d32fd5efdc"/>
    <w:p>
      <w:pPr>
        <w:pStyle w:val="Heading3"/>
      </w:pPr>
      <w:r>
        <w:t xml:space="preserve">Part B: Unknown phase and LD‑informed LOD (15 pts)</w:t>
      </w:r>
    </w:p>
    <w:p>
      <w:pPr>
        <w:pStyle w:val="FirstParagraph"/>
      </w:pPr>
      <w:r>
        <w:t xml:space="preserve">A heterozygous transmitting parent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,</m:t>
            </m:r>
            <m:r>
              <m:t> </m:t>
            </m:r>
            <m:r>
              <m:t>B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unknown phase</w:t>
      </w:r>
      <w:r>
        <w:t xml:space="preserve">: either</w:t>
      </w:r>
      <w:r>
        <w:t xml:space="preserve"> </w:t>
      </w:r>
      <w:r>
        <w:rPr>
          <w:b/>
          <w:bCs/>
        </w:rPr>
        <w:t xml:space="preserve">coupling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repulsion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t>B</m:t>
            </m:r>
          </m:e>
        </m:d>
      </m:oMath>
      <w:r>
        <w:t xml:space="preserve">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{</m:t>
        </m:r>
        <m:r>
          <m:rPr>
            <m:nor/>
            <m:sty m:val="p"/>
          </m:rPr>
          <m:t>coupling 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{</m:t>
        </m:r>
        <m:r>
          <m:rPr>
            <m:nor/>
            <m:sty m:val="p"/>
          </m:rPr>
          <m:t>repulsion 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(i) Mixture likelihood (5 pts).</w:t>
      </w:r>
      <w:r>
        <w:br/>
      </w:r>
      <w:r>
        <w:t xml:space="preserve">Show that with unknown phase the observed‑data likelihood is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 the two phase‑specific binomial likelihoods: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;</m:t>
              </m:r>
              <m:r>
                <m:t>w</m:t>
              </m:r>
            </m:e>
          </m:d>
          <m:r>
            <m:rPr>
              <m:sty m:val="p"/>
            </m:rPr>
            <m:t>=</m:t>
          </m:r>
          <m:r>
            <m:t>w</m:t>
          </m:r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R</m:t>
                  </m:r>
                </m:sub>
              </m:sSub>
            </m:sup>
          </m:sSup>
          <m:r>
            <m:t> </m:t>
          </m:r>
          <m:sSup>
            <m:e>
              <m:r>
                <m:t>θ</m:t>
              </m:r>
            </m:e>
            <m: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</m:sup>
          </m:sSup>
          <m:r>
            <m:t> </m:t>
          </m:r>
          <m:r>
            <m:rPr>
              <m:sty m:val="p"/>
            </m:rPr>
            <m:t>+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w</m:t>
              </m:r>
            </m:e>
          </m:d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e>
            <m: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</m:sup>
          </m:sSup>
          <m:r>
            <m:t> </m:t>
          </m:r>
          <m:sSup>
            <m:e>
              <m:r>
                <m:t>θ</m:t>
              </m:r>
            </m:e>
            <m: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R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 the two‑point LOD relative to independence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=</m:t>
            </m:r>
            <m:r>
              <m:t>0.5</m:t>
            </m:r>
          </m:e>
        </m:d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;</m:t>
              </m:r>
              <m:r>
                <m:t>w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w</m:t>
                  </m:r>
                  <m:r>
                    <m:t> 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 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</m:sup>
                  </m:sSup>
                  <m:sSup>
                    <m:e>
                      <m:r>
                        <m:t>θ</m:t>
                      </m:r>
                    </m:e>
                    <m:sup>
                      <m:r>
                        <m:t> 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w</m:t>
                      </m:r>
                    </m:e>
                  </m:d>
                  <m:r>
                    <m:t> 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 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</m:sup>
                  </m:sSup>
                  <m:sSup>
                    <m:e>
                      <m:r>
                        <m:t>θ</m:t>
                      </m:r>
                    </m:e>
                    <m:sup>
                      <m:r>
                        <m:t> 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 </m:t>
                      </m:r>
                      <m:r>
                        <m:t>N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(ii) Linking LD 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(5 pts).</w:t>
      </w:r>
      <w:r>
        <w:br/>
      </w:r>
      <w:r>
        <w:t xml:space="preserve">Let population haplotype frequencies be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(sum to 1).</w:t>
      </w:r>
      <w:r>
        <w:br/>
      </w:r>
      <w:r>
        <w:t xml:space="preserve">Condition on the parent being the</w:t>
      </w:r>
      <w:r>
        <w:t xml:space="preserve"> </w:t>
      </w:r>
      <w:r>
        <w:rPr>
          <w:b/>
          <w:bCs/>
        </w:rPr>
        <w:t xml:space="preserve">double heterozygote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Use Bayes’ rule to show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{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∣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and note that</w:t>
      </w:r>
      <w:r>
        <w:t xml:space="preserve"> </w:t>
      </w:r>
      <m:oMath>
        <m:r>
          <m:rPr>
            <m:sty m:val="p"/>
          </m:rPr>
          <m:t>sign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indicates whether</w:t>
      </w:r>
      <w:r>
        <w:t xml:space="preserve"> </w:t>
      </w:r>
      <w:r>
        <w:rPr>
          <w:b/>
          <w:bCs/>
        </w:rPr>
        <w:t xml:space="preserve">coupling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) or</w:t>
      </w:r>
      <w:r>
        <w:t xml:space="preserve"> </w:t>
      </w:r>
      <w:r>
        <w:rPr>
          <w:b/>
          <w:bCs/>
        </w:rPr>
        <w:t xml:space="preserve">repulsion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) phase is a priori more likely.</w:t>
      </w:r>
    </w:p>
    <w:p>
      <w:pPr>
        <w:pStyle w:val="BodyText"/>
      </w:pPr>
      <w:r>
        <w:rPr>
          <w:b/>
          <w:bCs/>
        </w:rPr>
        <w:t xml:space="preserve">(iii) Quick numerical check (5 pts).</w:t>
      </w:r>
      <w:r>
        <w:br/>
      </w:r>
      <w:r>
        <w:t xml:space="preserve">Take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0.40</m:t>
            </m:r>
            <m:r>
              <m:rPr>
                <m:sty m:val="p"/>
              </m:rPr>
              <m:t>,</m:t>
            </m:r>
            <m:r>
              <m:t> </m:t>
            </m:r>
            <m:r>
              <m:t>0.10</m:t>
            </m:r>
            <m:r>
              <m:rPr>
                <m:sty m:val="p"/>
              </m:rPr>
              <m:t>,</m:t>
            </m:r>
            <m:r>
              <m:t> </m:t>
            </m:r>
            <m:r>
              <m:t>0.25</m:t>
            </m:r>
            <m:r>
              <m:rPr>
                <m:sty m:val="p"/>
              </m:rPr>
              <m:t>,</m:t>
            </m:r>
            <m:r>
              <m:t> </m:t>
            </m:r>
            <m:r>
              <m:t>0.25</m:t>
            </m:r>
          </m:e>
        </m:d>
      </m:oMath>
      <w:r>
        <w:t xml:space="preserve">.</w:t>
      </w:r>
      <w:r>
        <w:br/>
      </w:r>
      <w:r>
        <w:t xml:space="preserve">Compute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w</m:t>
        </m:r>
      </m:oMath>
      <w:r>
        <w:t xml:space="preserve">. Then, using the example counts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17</m:t>
            </m:r>
          </m:e>
        </m:d>
      </m:oMath>
      <w:r>
        <w:t xml:space="preserve"> </w:t>
      </w:r>
      <w:r>
        <w:t xml:space="preserve">(so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35</m:t>
        </m:r>
      </m:oMath>
      <w:r>
        <w:t xml:space="preserve">), evaluate and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D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;</m:t>
            </m:r>
            <m:r>
              <m:t>w</m:t>
            </m:r>
            <m:r>
              <m:rPr>
                <m:sty m:val="p"/>
              </m:rPr>
              <m:t>=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versus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D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;</m:t>
            </m:r>
            <m:r>
              <m:t>w</m:t>
            </m:r>
          </m:e>
        </m:d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br/>
      </w:r>
      <w:r>
        <w:t xml:space="preserve">Briefly explain (one sentence) how LD information (</w:t>
      </w:r>
      <m:oMath>
        <m:r>
          <m:t>w</m:t>
        </m:r>
        <m:r>
          <m:rPr>
            <m:sty m:val="p"/>
          </m:rPr>
          <m:t>≠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 can increase or decrease the peak LOD when phase is unknown.</w:t>
      </w:r>
    </w:p>
    <w:bookmarkEnd w:id="24"/>
    <w:bookmarkEnd w:id="25"/>
    <w:bookmarkStart w:id="29" w:name="Xcb8a72718f20f60c7b4f17e00dc92decbd65488"/>
    <w:p>
      <w:pPr>
        <w:pStyle w:val="Heading2"/>
      </w:pPr>
      <w:r>
        <w:t xml:space="preserve">Problem 3: Two‑SNP haplotype EM and LD measures (25 pts)</w:t>
      </w:r>
    </w:p>
    <w:bookmarkStart w:id="26" w:name="part-a-10-pts"/>
    <w:p>
      <w:pPr>
        <w:pStyle w:val="Heading3"/>
      </w:pPr>
      <w:r>
        <w:t xml:space="preserve">Part A (10 pts)</w:t>
      </w:r>
    </w:p>
    <w:p>
      <w:pPr>
        <w:pStyle w:val="FirstParagraph"/>
      </w:pPr>
      <w:r>
        <w:t xml:space="preserve">For two biallelic SNPs with haplotypes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at frequencies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(summing to 1), enumerate the possible haplotype pairs consistent with each unphased genotype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 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ambiguous with two possible pairs: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b</m:t>
            </m:r>
          </m:e>
        </m:d>
      </m:oMath>
      <w:r>
        <w:t xml:space="preserve">.</w:t>
      </w:r>
    </w:p>
    <w:bookmarkEnd w:id="26"/>
    <w:bookmarkStart w:id="27" w:name="part-b-10-pts-1"/>
    <w:p>
      <w:pPr>
        <w:pStyle w:val="Heading3"/>
      </w:pPr>
      <w:r>
        <w:t xml:space="preserve">Part B (10 pts)</w:t>
      </w:r>
    </w:p>
    <w:p>
      <w:pPr>
        <w:pStyle w:val="FirstParagraph"/>
      </w:pPr>
      <w:r>
        <w:t xml:space="preserve">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individuals from true haplotype frequencies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0.40</m:t>
            </m:r>
            <m:r>
              <m:rPr>
                <m:sty m:val="p"/>
              </m:rPr>
              <m:t>,</m:t>
            </m:r>
            <m:r>
              <m:t>0.10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t xml:space="preserve"> </w:t>
      </w:r>
      <w:r>
        <w:t xml:space="preserve">and estimate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via EM from a uniform start. Report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and absolute errors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t xml:space="preserve">Note that the E‑step weights for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are proportional to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and the M‑step update is</w:t>
      </w:r>
      <w: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r>
          <m:rPr>
            <m:nor/>
            <m:sty m:val="p"/>
          </m:rPr>
          <m:t>(expected hap counts)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Here is a sample R code snippet to get you started: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8878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p_true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helper: draw N unordered haplotype pairs, then make unphased genotypes (g1,g2)</w:t>
      </w:r>
      <w:r>
        <w:br/>
      </w:r>
      <w:r>
        <w:rPr>
          <w:rStyle w:val="NormalTok"/>
        </w:rPr>
        <w:t xml:space="preserve">draw_genotypes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p)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code haplotypes to allele counts (B allele) at SNP1, SNP2</w:t>
      </w:r>
      <w:r>
        <w:br/>
      </w:r>
      <w:r>
        <w:rPr>
          <w:rStyle w:val="NormalTok"/>
        </w:rPr>
        <w:t xml:space="preserve">    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hap1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  hap2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  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H[hap1, 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H[hap2, ] </w:t>
      </w:r>
      <w:r>
        <w:rPr>
          <w:rStyle w:val="CommentTok"/>
        </w:rPr>
        <w:t xml:space="preserve"># N x 2 matrix with entries in {0,1,2}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"g2"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simulate data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draw_genotypes</w:t>
      </w:r>
      <w:r>
        <w:rPr>
          <w:rStyle w:val="NormalTok"/>
        </w:rPr>
        <w:t xml:space="preserve">(N, p_true)</w:t>
      </w:r>
    </w:p>
    <w:bookmarkEnd w:id="27"/>
    <w:bookmarkStart w:id="28" w:name="part-c-5-pts"/>
    <w:p>
      <w:pPr>
        <w:pStyle w:val="Heading3"/>
      </w:pPr>
      <w:r>
        <w:t xml:space="preserve">Part C (5 pts)</w:t>
      </w:r>
    </w:p>
    <w:p>
      <w:pPr>
        <w:pStyle w:val="FirstParagraph"/>
      </w:pPr>
      <w:r>
        <w:t xml:space="preserve">Compute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B</m:t>
            </m:r>
            <m:r>
              <m:t>1</m:t>
            </m:r>
          </m:sub>
        </m:sSub>
        <m:sSub>
          <m:e>
            <m:r>
              <m:t>p</m:t>
            </m:r>
          </m:e>
          <m:sub>
            <m:r>
              <m:t>B</m:t>
            </m:r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. Report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B</m:t>
                </m:r>
                <m:r>
                  <m:t>1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B</m:t>
                    </m:r>
                    <m:r>
                      <m:t>1</m:t>
                    </m:r>
                  </m:sub>
                </m:sSub>
              </m:e>
            </m:d>
            <m:sSub>
              <m:e>
                <m:r>
                  <m:t>p</m:t>
                </m:r>
              </m:e>
              <m:sub>
                <m:r>
                  <m:t>B</m:t>
                </m:r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B</m:t>
                    </m:r>
                    <m:r>
                      <m:t>2</m:t>
                    </m:r>
                  </m:sub>
                </m:sSub>
              </m:e>
            </m:d>
          </m:e>
        </m:d>
      </m:oMath>
      <w:r>
        <w:t xml:space="preserve">. Comment on how LD would affect single‑marker association at either SNP.</w:t>
      </w:r>
    </w:p>
    <w:bookmarkEnd w:id="28"/>
    <w:bookmarkEnd w:id="29"/>
    <w:bookmarkStart w:id="32" w:name="Xcbf32da0e1eae02cf50bf46697757062df705ce"/>
    <w:p>
      <w:pPr>
        <w:pStyle w:val="Heading2"/>
      </w:pPr>
      <w:r>
        <w:t xml:space="preserve">Problem 4: Single‑marker association with QC and LD attenuation (25 pts)</w:t>
      </w:r>
    </w:p>
    <w:p>
      <w:pPr>
        <w:pStyle w:val="FirstParagraph"/>
      </w:pPr>
      <w:r>
        <w:t xml:space="preserve">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unrelated individuals. Let a causal biallelic SNP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MAF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and generate a quantitative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additive effect size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(per allele) and noise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Let a tag SNP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in LD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corr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 both are in HWE.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MAF</w:t>
      </w:r>
      <w:r>
        <w:t xml:space="preserve"> </w:t>
      </w:r>
      <m:oMath>
        <m:r>
          <m:t>0.30</m:t>
        </m:r>
      </m:oMath>
      <w:r>
        <w:t xml:space="preserve">.</w:t>
      </w:r>
    </w:p>
    <w:bookmarkStart w:id="30" w:name="part-a-15-pts-1"/>
    <w:p>
      <w:pPr>
        <w:pStyle w:val="Heading3"/>
      </w:pPr>
      <w:r>
        <w:t xml:space="preserve">Part A (15 pts)</w:t>
      </w:r>
    </w:p>
    <w:p>
      <w:pPr>
        <w:pStyle w:val="FirstParagraph"/>
      </w:pPr>
      <w:r>
        <w:t xml:space="preserve">Generate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by first simulating haplotypes for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with a chosen LD structure that yields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0.8</m:t>
        </m:r>
      </m:oMath>
      <w:r>
        <w:t xml:space="preserve">, then form genotypes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C</m:t>
            </m:r>
          </m:sub>
        </m:sSub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ϵ</m:t>
        </m:r>
      </m:oMath>
      <w:r>
        <w:t xml:space="preserve">. Fit simple linear models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report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T</m:t>
            </m:r>
          </m:sub>
        </m:sSub>
      </m:oMath>
      <w:r>
        <w:t xml:space="preserve">, alongside their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intervals.</w:t>
      </w:r>
    </w:p>
    <w:bookmarkEnd w:id="30"/>
    <w:bookmarkStart w:id="31" w:name="part-b-10-pts-2"/>
    <w:p>
      <w:pPr>
        <w:pStyle w:val="Heading3"/>
      </w:pPr>
      <w:r>
        <w:t xml:space="preserve">Part B (10 pts)</w:t>
      </w:r>
    </w:p>
    <w:p>
      <w:pPr>
        <w:pStyle w:val="FirstParagraph"/>
      </w:pPr>
      <w:r>
        <w:t xml:space="preserve">Introduce a basic QC step: test HWE in the controls of a case–control subsample formed by thresholding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 its 80th percentile to define cases (cases are the top 20% of</w:t>
      </w:r>
      <w:r>
        <w:t xml:space="preserve"> </w:t>
      </w:r>
      <m:oMath>
        <m:r>
          <m:t>Y</m:t>
        </m:r>
      </m:oMath>
      <w:r>
        <w:t xml:space="preserve">). Compute an exact or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HWE p‑value in controls for</w:t>
      </w:r>
      <w:r>
        <w:t xml:space="preserve"> </w:t>
      </w:r>
      <m:oMath>
        <m:r>
          <m:t>T</m:t>
        </m:r>
      </m:oMath>
      <w:r>
        <w:t xml:space="preserve">; state whether you would flag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using a threshold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and why QC is typically done in controls only.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03</dc:title>
  <dc:creator/>
  <cp:keywords/>
  <dcterms:created xsi:type="dcterms:W3CDTF">2025-10-30T15:19:44Z</dcterms:created>
  <dcterms:modified xsi:type="dcterms:W3CDTF">2025-10-30T15:19:44Z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https://www.zotero.org/styles/biostatistics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PUBH 8878</vt:lpwstr>
  </property>
  <property fmtid="{D5CDD505-2E9C-101B-9397-08002B2CF9AE}" pid="10" name="toc-title">
    <vt:lpwstr>Table of contents</vt:lpwstr>
  </property>
</Properties>
</file>