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4E79"/>
          <w:sz w:val="40"/>
          <w:szCs w:val="40"/>
        </w:rPr>
        <w:t xml:space="preserve">System Requirements Specification (SRS)</w:t>
      </w:r>
    </w:p>
    <w:p>
      <w:pPr>
        <w:spacing w:after="140" w:line="276"/>
      </w:pPr>
      <w:r>
        <w:rPr>
          <w:b/>
          <w:bCs/>
        </w:rPr>
        <w:t xml:space="preserve">Galaxy CMMC 2.0 Compliance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7461"/>
      </w:tblGrid>
      <w:tr>
        <w:trPr>
          <w:tblHeader/>
        </w:trPr>
        <w:tc>
          <w:tcPr>
            <w:tcW w:type="dxa" w:w="1899"/>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c>
          <w:tcPr>
            <w:tcW w:type="dxa" w:w="746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1.0</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September 3, 2026</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Prepared for</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Galaxy Consulting LLC (SDVOSB)</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System</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CMMC 2.0 assessment, remediation and reporting platform</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Production URL</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galaxy-cmmc-portal.vercel.app</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Repository</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github.com/gwcusa/galaxy-cmmc-portal</w:t>
            </w:r>
          </w:p>
        </w:tc>
      </w:tr>
      <w:tr>
        <w:tc>
          <w:tcPr>
            <w:tcW w:type="dxa" w:w="189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Status</w:t>
            </w:r>
          </w:p>
        </w:tc>
        <w:tc>
          <w:tcPr>
            <w:tcW w:type="dxa" w:w="74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Live and in operational use</w:t>
            </w:r>
          </w:p>
        </w:tc>
      </w:tr>
    </w:tbl>
    <w:p>
      <w:pPr>
        <w:spacing w:after="160"/>
      </w:pPr>
      <w:r>
        <w:t xml:space="preserve"/>
      </w:r>
    </w:p>
    <w:p>
      <w:pPr>
        <w:pBdr>
          <w:left w:val="single" w:color="1F4E79" w:sz="12" w:space="8"/>
        </w:pBdr>
        <w:shd w:fill="F2F7FB" w:val="clear"/>
        <w:spacing w:after="160" w:before="120"/>
        <w:ind w:left="240"/>
      </w:pPr>
      <w:r>
        <w:rPr>
          <w:b/>
          <w:bCs/>
          <w:sz w:val="21"/>
          <w:szCs w:val="21"/>
        </w:rPr>
        <w:t xml:space="preserve">How to read this document.</w:t>
      </w:r>
      <w:r>
        <w:rPr>
          <w:sz w:val="21"/>
          <w:szCs w:val="21"/>
        </w:rPr>
        <w:t xml:space="preserve"> This SRS is written </w:t>
      </w:r>
      <w:r>
        <w:rPr>
          <w:i/>
          <w:iCs/>
          <w:sz w:val="21"/>
          <w:szCs w:val="21"/>
        </w:rPr>
        <w:t xml:space="preserve">against the shipped system</w:t>
      </w:r>
      <w:r>
        <w:rPr>
          <w:sz w:val="21"/>
          <w:szCs w:val="21"/>
        </w:rPr>
        <w:t xml:space="preserve"> — it describes what the code does as of the date above, not an aspirational design. Requirements are stated with "shall" and carry stable IDs. Section 13 states what is deliberately excluded from scope.</w:t>
      </w:r>
    </w:p>
    <w:p>
      <w:pPr>
        <w:pBdr>
          <w:bottom w:val="single" w:color="1F4E79" w:sz="6" w:space="1"/>
        </w:pBdr>
        <w:spacing w:after="160" w:before="120"/>
      </w:pPr>
      <w:r>
        <w:t xml:space="preserve"/>
      </w:r>
    </w:p>
    <w:p>
      <w:pPr>
        <w:pStyle w:val="Heading1"/>
      </w:pPr>
      <w:r>
        <w:t xml:space="preserve">Table of Contents</w:t>
      </w:r>
    </w:p>
    <w:p>
      <w:pPr>
        <w:pStyle w:val="ListParagraph"/>
        <w:numPr>
          <w:ilvl w:val="0"/>
          <w:numId w:val="2"/>
        </w:numPr>
        <w:spacing w:after="40"/>
      </w:pPr>
      <w:r>
        <w:t xml:space="preserve">Executive Summary</w:t>
      </w:r>
    </w:p>
    <w:p>
      <w:pPr>
        <w:pStyle w:val="ListParagraph"/>
        <w:numPr>
          <w:ilvl w:val="0"/>
          <w:numId w:val="2"/>
        </w:numPr>
        <w:spacing w:after="40"/>
      </w:pPr>
      <w:r>
        <w:t xml:space="preserve">Regulatory Context</w:t>
      </w:r>
    </w:p>
    <w:p>
      <w:pPr>
        <w:pStyle w:val="ListParagraph"/>
        <w:numPr>
          <w:ilvl w:val="0"/>
          <w:numId w:val="2"/>
        </w:numPr>
        <w:spacing w:after="40"/>
      </w:pPr>
      <w:r>
        <w:t xml:space="preserve">Technology Architecture</w:t>
      </w:r>
    </w:p>
    <w:p>
      <w:pPr>
        <w:pStyle w:val="ListParagraph"/>
        <w:numPr>
          <w:ilvl w:val="0"/>
          <w:numId w:val="2"/>
        </w:numPr>
        <w:spacing w:after="40"/>
      </w:pPr>
      <w:r>
        <w:t xml:space="preserve">Security and Access Control</w:t>
      </w:r>
    </w:p>
    <w:p>
      <w:pPr>
        <w:pStyle w:val="ListParagraph"/>
        <w:numPr>
          <w:ilvl w:val="0"/>
          <w:numId w:val="2"/>
        </w:numPr>
        <w:spacing w:after="40"/>
      </w:pPr>
      <w:r>
        <w:t xml:space="preserve">Client Portal Requirements</w:t>
      </w:r>
    </w:p>
    <w:p>
      <w:pPr>
        <w:pStyle w:val="ListParagraph"/>
        <w:numPr>
          <w:ilvl w:val="0"/>
          <w:numId w:val="2"/>
        </w:numPr>
        <w:spacing w:after="40"/>
      </w:pPr>
      <w:r>
        <w:t xml:space="preserve">Assessor Workspace Requirements</w:t>
      </w:r>
    </w:p>
    <w:p>
      <w:pPr>
        <w:pStyle w:val="ListParagraph"/>
        <w:numPr>
          <w:ilvl w:val="0"/>
          <w:numId w:val="2"/>
        </w:numPr>
        <w:spacing w:after="40"/>
      </w:pPr>
      <w:r>
        <w:t xml:space="preserve">Administrator Console Requirements</w:t>
      </w:r>
    </w:p>
    <w:p>
      <w:pPr>
        <w:pStyle w:val="ListParagraph"/>
        <w:numPr>
          <w:ilvl w:val="0"/>
          <w:numId w:val="2"/>
        </w:numPr>
        <w:spacing w:after="40"/>
      </w:pPr>
      <w:r>
        <w:t xml:space="preserve">AI Review Engine Requirements</w:t>
      </w:r>
    </w:p>
    <w:p>
      <w:pPr>
        <w:pStyle w:val="ListParagraph"/>
        <w:numPr>
          <w:ilvl w:val="0"/>
          <w:numId w:val="2"/>
        </w:numPr>
        <w:spacing w:after="40"/>
      </w:pPr>
      <w:r>
        <w:t xml:space="preserve">Remediation Automation Requirements</w:t>
      </w:r>
    </w:p>
    <w:p>
      <w:pPr>
        <w:pStyle w:val="ListParagraph"/>
        <w:numPr>
          <w:ilvl w:val="0"/>
          <w:numId w:val="2"/>
        </w:numPr>
        <w:spacing w:after="40"/>
      </w:pPr>
      <w:r>
        <w:t xml:space="preserve">Reporting and Compliance Lifecycle</w:t>
      </w:r>
    </w:p>
    <w:p>
      <w:pPr>
        <w:pStyle w:val="ListParagraph"/>
        <w:numPr>
          <w:ilvl w:val="0"/>
          <w:numId w:val="2"/>
        </w:numPr>
        <w:spacing w:after="40"/>
      </w:pPr>
      <w:r>
        <w:t xml:space="preserve">Data Model</w:t>
      </w:r>
    </w:p>
    <w:p>
      <w:pPr>
        <w:pStyle w:val="ListParagraph"/>
        <w:numPr>
          <w:ilvl w:val="0"/>
          <w:numId w:val="2"/>
        </w:numPr>
        <w:spacing w:after="40"/>
      </w:pPr>
      <w:r>
        <w:t xml:space="preserve">Non-Functional Requirements</w:t>
      </w:r>
    </w:p>
    <w:p>
      <w:pPr>
        <w:pStyle w:val="ListParagraph"/>
        <w:numPr>
          <w:ilvl w:val="0"/>
          <w:numId w:val="2"/>
        </w:numPr>
        <w:spacing w:after="40"/>
      </w:pPr>
      <w:r>
        <w:t xml:space="preserve">Excluded Scope</w:t>
      </w:r>
    </w:p>
    <w:p>
      <w:pPr>
        <w:pStyle w:val="ListParagraph"/>
        <w:numPr>
          <w:ilvl w:val="0"/>
          <w:numId w:val="2"/>
        </w:numPr>
        <w:spacing w:after="40"/>
      </w:pPr>
      <w:r>
        <w:t xml:space="preserve">Verification and Testing</w:t>
      </w:r>
    </w:p>
    <w:p>
      <w:pPr>
        <w:pStyle w:val="ListParagraph"/>
        <w:numPr>
          <w:ilvl w:val="0"/>
          <w:numId w:val="2"/>
        </w:numPr>
        <w:spacing w:after="40"/>
      </w:pPr>
      <w:r>
        <w:t xml:space="preserve">Deployment and Operations</w:t>
      </w:r>
    </w:p>
    <w:p>
      <w:pPr>
        <w:pStyle w:val="ListParagraph"/>
        <w:numPr>
          <w:ilvl w:val="0"/>
          <w:numId w:val="2"/>
        </w:numPr>
        <w:spacing w:after="40"/>
      </w:pPr>
      <w:r>
        <w:t xml:space="preserve">Change Log</w:t>
      </w:r>
    </w:p>
    <w:p>
      <w:pPr>
        <w:pBdr>
          <w:bottom w:val="single" w:color="1F4E79" w:sz="6" w:space="1"/>
        </w:pBdr>
        <w:spacing w:after="160" w:before="120"/>
      </w:pPr>
      <w:r>
        <w:t xml:space="preserve"/>
      </w:r>
    </w:p>
    <w:p>
      <w:pPr>
        <w:pStyle w:val="Heading1"/>
        <w:pageBreakBefore/>
      </w:pPr>
      <w:r>
        <w:t xml:space="preserve">1. Executive Summary</w:t>
      </w:r>
    </w:p>
    <w:p>
      <w:pPr>
        <w:pStyle w:val="Heading2"/>
      </w:pPr>
      <w:r>
        <w:t xml:space="preserve">1.1 Purpose</w:t>
      </w:r>
    </w:p>
    <w:p>
      <w:pPr>
        <w:spacing w:after="140" w:line="276"/>
      </w:pPr>
      <w:r>
        <w:t xml:space="preserve">Galaxy Consulting delivers CMMC 2.0 readiness services to defense contractors. This platform replaces the spreadsheet-and-email workflow those engagements would otherwise require, covering the full engagement lifecycle:</w:t>
      </w:r>
    </w:p>
    <w:p>
      <w:pPr>
        <w:pStyle w:val="ListParagraph"/>
        <w:numPr>
          <w:ilvl w:val="0"/>
          <w:numId w:val="3"/>
        </w:numPr>
        <w:spacing w:after="60"/>
      </w:pPr>
      <w:r>
        <w:t xml:space="preserve">A defense contractor (the </w:t>
      </w:r>
      <w:r>
        <w:rPr>
          <w:b/>
          <w:bCs/>
        </w:rPr>
        <w:t xml:space="preserve">client</w:t>
      </w:r>
      <w:r>
        <w:t xml:space="preserve">) self-reports against the 110 NIST SP 800-171 Rev 2 security requirements and uploads supporting evidence.</w:t>
      </w:r>
    </w:p>
    <w:p>
      <w:pPr>
        <w:pStyle w:val="ListParagraph"/>
        <w:numPr>
          <w:ilvl w:val="0"/>
          <w:numId w:val="3"/>
        </w:numPr>
        <w:spacing w:after="60"/>
      </w:pPr>
      <w:r>
        <w:t xml:space="preserve">An AI review pass evaluates every response against the NIST SP 800-171A assessment objectives and flags what is insufficient.</w:t>
      </w:r>
    </w:p>
    <w:p>
      <w:pPr>
        <w:pStyle w:val="ListParagraph"/>
        <w:numPr>
          <w:ilvl w:val="0"/>
          <w:numId w:val="3"/>
        </w:numPr>
        <w:spacing w:after="60"/>
      </w:pPr>
      <w:r>
        <w:t xml:space="preserve">A Galaxy </w:t>
      </w:r>
      <w:r>
        <w:rPr>
          <w:b/>
          <w:bCs/>
        </w:rPr>
        <w:t xml:space="preserve">assessor</w:t>
      </w:r>
      <w:r>
        <w:t xml:space="preserve"> reviews the AI findings, records a determination per control and per objective, and drives the assessment through its lifecycle.</w:t>
      </w:r>
    </w:p>
    <w:p>
      <w:pPr>
        <w:pStyle w:val="ListParagraph"/>
        <w:numPr>
          <w:ilvl w:val="0"/>
          <w:numId w:val="3"/>
        </w:numPr>
        <w:spacing w:after="60"/>
      </w:pPr>
      <w:r>
        <w:t xml:space="preserve">The system computes the SPRS score locally, determines POA&amp;M eligibility per 32 CFR 170.21, and produces submission-ready deliverables.</w:t>
      </w:r>
    </w:p>
    <w:p>
      <w:pPr>
        <w:pStyle w:val="ListParagraph"/>
        <w:numPr>
          <w:ilvl w:val="0"/>
          <w:numId w:val="3"/>
        </w:numPr>
        <w:spacing w:after="60"/>
      </w:pPr>
      <w:r>
        <w:t xml:space="preserve">For remediation-tier engagements, the system drafts the SSP, POA&amp;M, policy templates and Customer Responsibility Matrix from the assessment data.</w:t>
      </w:r>
    </w:p>
    <w:p>
      <w:pPr>
        <w:pStyle w:val="Heading2"/>
      </w:pPr>
      <w: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5506"/>
      </w:tblGrid>
      <w:tr>
        <w:trPr>
          <w:tblHeader/>
        </w:trPr>
        <w:tc>
          <w:tcPr>
            <w:tcW w:type="dxa" w:w="385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Principle</w:t>
            </w:r>
          </w:p>
        </w:tc>
        <w:tc>
          <w:tcPr>
            <w:tcW w:type="dxa" w:w="550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Consequence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Scores are never shown to clients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SPRS scores, AI verdicts, synthesis and analytics are staff-only</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LLM never computes the score</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All SPRS math is deterministic TypeScript (</w:t>
            </w:r>
            <w:r>
              <w:rPr>
                <w:rFonts w:ascii="Consolas" w:cs="Consolas" w:eastAsia="Consolas" w:hAnsi="Consolas"/>
                <w:sz w:val="20"/>
                <w:szCs w:val="20"/>
              </w:rPr>
              <w:t xml:space="preserve">lib/scoring.ts</w:t>
            </w:r>
            <w:r>
              <w:rPr>
                <w:sz w:val="19"/>
                <w:szCs w:val="19"/>
              </w:rPr>
              <w:t xml:space="preserve">)</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Evidence must be tamper-evident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Every upload is SHA-256 hashed and recorded in the audit log</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 control is "met" only if every objective is met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Assessment is objective-level, not control-level</w:t>
            </w:r>
          </w:p>
        </w:tc>
      </w:tr>
      <w:tr>
        <w:tc>
          <w:tcPr>
            <w:tcW w:type="dxa" w:w="38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are not junior admins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Assessors have full authority over assessment work and none over account administration</w:t>
            </w:r>
          </w:p>
        </w:tc>
      </w:tr>
    </w:tbl>
    <w:p>
      <w:pPr>
        <w:spacing w:after="160"/>
      </w:pPr>
      <w:r>
        <w:t xml:space="preserve"/>
      </w:r>
    </w:p>
    <w:p>
      <w:pPr>
        <w:pStyle w:val="Heading2"/>
      </w:pPr>
      <w:r>
        <w:t xml:space="preserve">1.3 Current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10"/>
        <w:gridCol w:w="4350"/>
      </w:tblGrid>
      <w:tr>
        <w:trPr>
          <w:tblHeader/>
        </w:trPr>
        <w:tc>
          <w:tcPr>
            <w:tcW w:type="dxa" w:w="501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Metric</w:t>
            </w:r>
          </w:p>
        </w:tc>
        <w:tc>
          <w:tcPr>
            <w:tcW w:type="dxa" w:w="435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Count</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 Rev 2 requirements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NIST SP 800-171A assessment objectives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FAR 52.204-21 Level 1 practices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tables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18</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 migrations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API endpoints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37</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Application pages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21</w:t>
            </w:r>
          </w:p>
        </w:tc>
      </w:tr>
      <w:tr>
        <w:tc>
          <w:tcPr>
            <w:tcW w:type="dxa" w:w="5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Storage buckets</w:t>
            </w:r>
          </w:p>
        </w:tc>
        <w:tc>
          <w:tcPr>
            <w:tcW w:type="dxa" w:w="43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3 (</w:t>
            </w:r>
            <w:r>
              <w:rPr>
                <w:rFonts w:ascii="Consolas" w:cs="Consolas" w:eastAsia="Consolas" w:hAnsi="Consolas"/>
                <w:sz w:val="20"/>
                <w:szCs w:val="20"/>
              </w:rPr>
              <w:t xml:space="preserve">reports</w:t>
            </w:r>
            <w:r>
              <w:rPr>
                <w:sz w:val="19"/>
                <w:szCs w:val="19"/>
              </w:rPr>
              <w:t xml:space="preserve">, </w:t>
            </w:r>
            <w:r>
              <w:rPr>
                <w:rFonts w:ascii="Consolas" w:cs="Consolas" w:eastAsia="Consolas" w:hAnsi="Consolas"/>
                <w:sz w:val="20"/>
                <w:szCs w:val="20"/>
              </w:rPr>
              <w:t xml:space="preserve">artifacts</w:t>
            </w:r>
            <w:r>
              <w:rPr>
                <w:sz w:val="19"/>
                <w:szCs w:val="19"/>
              </w:rPr>
              <w:t xml:space="preserve">, </w:t>
            </w:r>
            <w:r>
              <w:rPr>
                <w:rFonts w:ascii="Consolas" w:cs="Consolas" w:eastAsia="Consolas" w:hAnsi="Consolas"/>
                <w:sz w:val="20"/>
                <w:szCs w:val="20"/>
              </w:rPr>
              <w:t xml:space="preserve">documents</w:t>
            </w:r>
            <w:r>
              <w:rPr>
                <w:sz w:val="19"/>
                <w:szCs w:val="19"/>
              </w:rPr>
              <w:t xml:space="preserve">)</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2. Regulatory Context</w:t>
      </w:r>
    </w:p>
    <w:p>
      <w:pPr>
        <w:pStyle w:val="Heading2"/>
      </w:pPr>
      <w:r>
        <w:t xml:space="preserve">2.1 Standards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Authority</w:t>
            </w:r>
          </w:p>
        </w:tc>
        <w:tc>
          <w:tcPr>
            <w:tcW w:type="dxa" w:w="668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Application in this system</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 Rev 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security requirements across 14 domains form the assessment catalog</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NIST SP 800-171A</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320 assessment objectives, plus the Examine / Interview / Test methods per requirement</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32 CFR 170.21(a)(2)</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POA&amp;M eligibility rules for CMMC Level 2 Conditional status</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FAR 52.204-21</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17 practices constituting CMMC Level 1</w:t>
            </w:r>
          </w:p>
        </w:tc>
      </w:tr>
      <w:tr>
        <w:tc>
          <w:tcPr>
            <w:tcW w:type="dxa" w:w="267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DoD SPRS scoring methodology</w:t>
            </w:r>
          </w:p>
        </w:tc>
        <w:tc>
          <w:tcPr>
            <w:tcW w:type="dxa" w:w="668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110 minus weighted deductions, floor −203, with defined partial credit</w:t>
            </w:r>
          </w:p>
        </w:tc>
      </w:tr>
    </w:tbl>
    <w:p>
      <w:pPr>
        <w:spacing w:after="160"/>
      </w:pPr>
      <w:r>
        <w:t xml:space="preserve"/>
      </w:r>
    </w:p>
    <w:p>
      <w:pPr>
        <w:spacing w:after="140" w:line="276"/>
      </w:pPr>
      <w:r>
        <w:rPr>
          <w:b/>
          <w:bCs/>
        </w:rPr>
        <w:t xml:space="preserve">REG-01</w:t>
      </w:r>
      <w:r>
        <w:t xml:space="preserve"> — The system </w:t>
      </w:r>
      <w:r>
        <w:rPr>
          <w:b/>
          <w:bCs/>
        </w:rPr>
        <w:t xml:space="preserve">shall</w:t>
      </w:r>
      <w:r>
        <w:t xml:space="preserve"> compute SPRS scores using the DoD methodology implemented in </w:t>
      </w:r>
      <w:r>
        <w:rPr>
          <w:rFonts w:ascii="Consolas" w:cs="Consolas" w:eastAsia="Consolas" w:hAnsi="Consolas"/>
          <w:sz w:val="20"/>
          <w:szCs w:val="20"/>
        </w:rPr>
        <w:t xml:space="preserve">lib/scoring.ts</w:t>
      </w:r>
      <w:r>
        <w:t xml:space="preserve">, and </w:t>
      </w:r>
      <w:r>
        <w:rPr>
          <w:b/>
          <w:bCs/>
        </w:rPr>
        <w:t xml:space="preserve">shall not</w:t>
      </w:r>
      <w:r>
        <w:t xml:space="preserve"> delegate score computation to a language model.</w:t>
      </w:r>
    </w:p>
    <w:p>
      <w:pPr>
        <w:spacing w:after="140" w:line="276"/>
      </w:pPr>
      <w:r>
        <w:rPr>
          <w:b/>
          <w:bCs/>
        </w:rPr>
        <w:t xml:space="preserve">REG-02</w:t>
      </w:r>
      <w:r>
        <w:t xml:space="preserve"> — The system </w:t>
      </w:r>
      <w:r>
        <w:rPr>
          <w:b/>
          <w:bCs/>
        </w:rPr>
        <w:t xml:space="preserve">shall</w:t>
      </w:r>
      <w:r>
        <w:t xml:space="preserve"> treat a requirement as met only when every one of its SP 800-171A objectives is satisfied.</w:t>
      </w:r>
    </w:p>
    <w:p>
      <w:pPr>
        <w:spacing w:after="140" w:line="276"/>
      </w:pPr>
      <w:r>
        <w:rPr>
          <w:b/>
          <w:bCs/>
        </w:rPr>
        <w:t xml:space="preserve">REG-03</w:t>
      </w:r>
      <w:r>
        <w:t xml:space="preserve"> — The system </w:t>
      </w:r>
      <w:r>
        <w:rPr>
          <w:b/>
          <w:bCs/>
        </w:rPr>
        <w:t xml:space="preserve">shall</w:t>
      </w:r>
      <w:r>
        <w:t xml:space="preserve"> apply the SPRS weighting of 1, 3 or 5 points per requirement, totalling 313 points of possible deduction, with 3.12.4 as the sole zero-weight requirement (the SSP special rule).</w:t>
      </w:r>
    </w:p>
    <w:p>
      <w:pPr>
        <w:spacing w:after="140" w:line="276"/>
      </w:pPr>
      <w:r>
        <w:rPr>
          <w:b/>
          <w:bCs/>
        </w:rPr>
        <w:t xml:space="preserve">REG-04</w:t>
      </w:r>
      <w:r>
        <w:t xml:space="preserve"> — The system </w:t>
      </w:r>
      <w:r>
        <w:rPr>
          <w:b/>
          <w:bCs/>
        </w:rPr>
        <w:t xml:space="preserve">shall</w:t>
      </w:r>
      <w:r>
        <w:t xml:space="preserve"> award partial credit only for requirements 3.5.3 and 3.13.11, per the DoD methodology.</w:t>
      </w:r>
    </w:p>
    <w:p>
      <w:pPr>
        <w:spacing w:after="140" w:line="276"/>
      </w:pPr>
      <w:r>
        <w:rPr>
          <w:b/>
          <w:bCs/>
        </w:rPr>
        <w:t xml:space="preserve">REG-05</w:t>
      </w:r>
      <w:r>
        <w:t xml:space="preserve"> — The system </w:t>
      </w:r>
      <w:r>
        <w:rPr>
          <w:b/>
          <w:bCs/>
        </w:rPr>
        <w:t xml:space="preserve">shall</w:t>
      </w:r>
      <w:r>
        <w:t xml:space="preserve"> determine POA&amp;M eligibility as: score ≥ 88 (80% of 110) </w:t>
      </w:r>
      <w:r>
        <w:rPr>
          <w:b/>
          <w:bCs/>
        </w:rPr>
        <w:t xml:space="preserve">and</w:t>
      </w:r>
      <w:r>
        <w:t xml:space="preserve"> every open gap independently POA&amp;M-eligible. Only 1-point requirements may ride on a POA&amp;M, plus 3.13.11 at a 3-point deduction.</w:t>
      </w:r>
    </w:p>
    <w:p>
      <w:pPr>
        <w:spacing w:after="140" w:line="276"/>
      </w:pPr>
      <w:r>
        <w:rPr>
          <w:b/>
          <w:bCs/>
        </w:rPr>
        <w:t xml:space="preserve">REG-06</w:t>
      </w:r>
      <w:r>
        <w:t xml:space="preserve"> — The system </w:t>
      </w:r>
      <w:r>
        <w:rPr>
          <w:b/>
          <w:bCs/>
        </w:rPr>
        <w:t xml:space="preserve">shall</w:t>
      </w:r>
      <w:r>
        <w:t xml:space="preserve"> treat the following six requirements as never deferrable to a POA&amp;M, regardless of point value (</w:t>
      </w:r>
      <w:r>
        <w:rPr>
          <w:rFonts w:ascii="Consolas" w:cs="Consolas" w:eastAsia="Consolas" w:hAnsi="Consolas"/>
          <w:sz w:val="20"/>
          <w:szCs w:val="20"/>
        </w:rPr>
        <w:t xml:space="preserve">POAM_INELIGIBLE_CONTROLS</w:t>
      </w:r>
      <w:r>
        <w:t xml:space="preserve"> in </w:t>
      </w:r>
      <w:r>
        <w:rPr>
          <w:rFonts w:ascii="Consolas" w:cs="Consolas" w:eastAsia="Consolas" w:hAnsi="Consolas"/>
          <w:sz w:val="20"/>
          <w:szCs w:val="20"/>
        </w:rPr>
        <w:t xml:space="preserve">lib/scoring.ts</w:t>
      </w:r>
      <w:r>
        <w:t xml:space="preserve">):</w:t>
      </w:r>
    </w:p>
    <w:p>
      <w:pPr>
        <w:spacing w:after="140" w:line="276"/>
      </w:pPr>
      <w:r>
        <w:rPr>
          <w:rFonts w:ascii="Consolas" w:cs="Consolas" w:eastAsia="Consolas" w:hAnsi="Consolas"/>
          <w:sz w:val="20"/>
          <w:szCs w:val="20"/>
        </w:rPr>
        <w:t xml:space="preserve">3.1.20</w:t>
      </w:r>
      <w:r>
        <w:t xml:space="preserve">, </w:t>
      </w:r>
      <w:r>
        <w:rPr>
          <w:rFonts w:ascii="Consolas" w:cs="Consolas" w:eastAsia="Consolas" w:hAnsi="Consolas"/>
          <w:sz w:val="20"/>
          <w:szCs w:val="20"/>
        </w:rPr>
        <w:t xml:space="preserve">3.1.22</w:t>
      </w:r>
      <w:r>
        <w:t xml:space="preserve">, </w:t>
      </w:r>
      <w:r>
        <w:rPr>
          <w:rFonts w:ascii="Consolas" w:cs="Consolas" w:eastAsia="Consolas" w:hAnsi="Consolas"/>
          <w:sz w:val="20"/>
          <w:szCs w:val="20"/>
        </w:rPr>
        <w:t xml:space="preserve">3.10.3</w:t>
      </w:r>
      <w:r>
        <w:t xml:space="preserve">, </w:t>
      </w:r>
      <w:r>
        <w:rPr>
          <w:rFonts w:ascii="Consolas" w:cs="Consolas" w:eastAsia="Consolas" w:hAnsi="Consolas"/>
          <w:sz w:val="20"/>
          <w:szCs w:val="20"/>
        </w:rPr>
        <w:t xml:space="preserve">3.10.4</w:t>
      </w:r>
      <w:r>
        <w:t xml:space="preserve">, </w:t>
      </w:r>
      <w:r>
        <w:rPr>
          <w:rFonts w:ascii="Consolas" w:cs="Consolas" w:eastAsia="Consolas" w:hAnsi="Consolas"/>
          <w:sz w:val="20"/>
          <w:szCs w:val="20"/>
        </w:rPr>
        <w:t xml:space="preserve">3.10.5</w:t>
      </w:r>
      <w:r>
        <w:t xml:space="preserve">, </w:t>
      </w:r>
      <w:r>
        <w:rPr>
          <w:rFonts w:ascii="Consolas" w:cs="Consolas" w:eastAsia="Consolas" w:hAnsi="Consolas"/>
          <w:sz w:val="20"/>
          <w:szCs w:val="20"/>
        </w:rPr>
        <w:t xml:space="preserve">3.12.4</w:t>
      </w:r>
    </w:p>
    <w:p>
      <w:pPr>
        <w:pStyle w:val="Heading2"/>
      </w:pPr>
      <w:r>
        <w:t xml:space="preserve">2.2 Data Handling Constraint</w:t>
      </w:r>
    </w:p>
    <w:p>
      <w:pPr>
        <w:spacing w:after="140" w:line="276"/>
      </w:pPr>
      <w:r>
        <w:rPr>
          <w:b/>
          <w:bCs/>
        </w:rPr>
        <w:t xml:space="preserve">REG-07</w:t>
      </w:r>
      <w:r>
        <w:t xml:space="preserve"> — The portal </w:t>
      </w:r>
      <w:r>
        <w:rPr>
          <w:b/>
          <w:bCs/>
        </w:rPr>
        <w:t xml:space="preserve">shall</w:t>
      </w:r>
      <w:r>
        <w:t xml:space="preserve"> display a persistent warning that it is not authorized for CUI or FCI, and is for compliance evidence only (policies, procedures, configuration screenshots, logs). This notice is rendered on every client portal page.</w:t>
      </w:r>
    </w:p>
    <w:p>
      <w:pPr>
        <w:pBdr>
          <w:left w:val="single" w:color="1F4E79" w:sz="12" w:space="8"/>
        </w:pBdr>
        <w:shd w:fill="F2F7FB" w:val="clear"/>
        <w:spacing w:after="160" w:before="120"/>
        <w:ind w:left="240"/>
      </w:pPr>
      <w:r>
        <w:rPr>
          <w:b/>
          <w:bCs/>
          <w:sz w:val="21"/>
          <w:szCs w:val="21"/>
        </w:rPr>
        <w:t xml:space="preserve">Note.</w:t>
      </w:r>
      <w:r>
        <w:rPr>
          <w:sz w:val="21"/>
          <w:szCs w:val="21"/>
        </w:rPr>
        <w:t xml:space="preserve"> This is a </w:t>
      </w:r>
      <w:r>
        <w:rPr>
          <w:i/>
          <w:iCs/>
          <w:sz w:val="21"/>
          <w:szCs w:val="21"/>
        </w:rPr>
        <w:t xml:space="preserve">procedural</w:t>
      </w:r>
      <w:r>
        <w:rPr>
          <w:sz w:val="21"/>
          <w:szCs w:val="21"/>
        </w:rPr>
        <w:t xml:space="preserve"> control, not a technical one. The system does not scan, classify or block uploads that contain CUI. If Galaxy needs to enforce this technically, it is new scope.</w:t>
      </w:r>
    </w:p>
    <w:p>
      <w:pPr>
        <w:pBdr>
          <w:bottom w:val="single" w:color="1F4E79" w:sz="6" w:space="1"/>
        </w:pBdr>
        <w:spacing w:after="160" w:before="120"/>
      </w:pPr>
      <w:r>
        <w:t xml:space="preserve"/>
      </w:r>
    </w:p>
    <w:p>
      <w:pPr>
        <w:pStyle w:val="Heading1"/>
        <w:pageBreakBefore/>
      </w:pPr>
      <w:r>
        <w:t xml:space="preserve">3. Technology Architecture</w:t>
      </w:r>
    </w:p>
    <w:p>
      <w:pPr>
        <w:pStyle w:val="Heading2"/>
      </w:pPr>
      <w:r>
        <w:t xml:space="preserve">3.1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8"/>
        <w:gridCol w:w="7362"/>
      </w:tblGrid>
      <w:tr>
        <w:trPr>
          <w:tblHeader/>
        </w:trPr>
        <w:tc>
          <w:tcPr>
            <w:tcW w:type="dxa" w:w="199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Layer</w:t>
            </w:r>
          </w:p>
        </w:tc>
        <w:tc>
          <w:tcPr>
            <w:tcW w:type="dxa" w:w="736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Technology</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Framework</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Next.js 14.2.35 (App Router, React Server Components)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Language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TypeScript, React 18</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Database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(PostgreSQL) with Row Level Security enabled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Authentication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Auth (email + password, cookie sessions via </w:t>
            </w:r>
            <w:r>
              <w:rPr>
                <w:rFonts w:ascii="Consolas" w:cs="Consolas" w:eastAsia="Consolas" w:hAnsi="Consolas"/>
                <w:sz w:val="20"/>
                <w:szCs w:val="20"/>
              </w:rPr>
              <w:t xml:space="preserve">@supabase/ssr</w:t>
            </w:r>
            <w:r>
              <w:rPr>
                <w:sz w:val="19"/>
                <w:szCs w:val="19"/>
              </w:rPr>
              <w:t xml:space="preserve">)</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File storage</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Storage — private buckets, time-limited signed URLs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Anthropic Claude (</w:t>
            </w:r>
            <w:r>
              <w:rPr>
                <w:rFonts w:ascii="Consolas" w:cs="Consolas" w:eastAsia="Consolas" w:hAnsi="Consolas"/>
                <w:sz w:val="20"/>
                <w:szCs w:val="20"/>
              </w:rPr>
              <w:t xml:space="preserve">claude-sonnet-4-6</w:t>
            </w:r>
            <w:r>
              <w:rPr>
                <w:sz w:val="19"/>
                <w:szCs w:val="19"/>
              </w:rPr>
              <w:t xml:space="preserve">) via </w:t>
            </w:r>
            <w:r>
              <w:rPr>
                <w:rFonts w:ascii="Consolas" w:cs="Consolas" w:eastAsia="Consolas" w:hAnsi="Consolas"/>
                <w:sz w:val="20"/>
                <w:szCs w:val="20"/>
              </w:rPr>
              <w:t xml:space="preserve">@anthropic-ai/sdk</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Resend</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Hosting</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Vercel, with Vercel Cron for scheduled jobs</w:t>
            </w:r>
          </w:p>
        </w:tc>
      </w:tr>
      <w:tr>
        <w:tc>
          <w:tcPr>
            <w:tcW w:type="dxa" w:w="199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generation</w:t>
            </w:r>
          </w:p>
        </w:tc>
        <w:tc>
          <w:tcPr>
            <w:tcW w:type="dxa" w:w="736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@react-pdf/renderer</w:t>
            </w:r>
            <w:r>
              <w:rPr>
                <w:sz w:val="19"/>
                <w:szCs w:val="19"/>
              </w:rPr>
              <w:t xml:space="preserve"> (PDF), </w:t>
            </w:r>
            <w:r>
              <w:rPr>
                <w:rFonts w:ascii="Consolas" w:cs="Consolas" w:eastAsia="Consolas" w:hAnsi="Consolas"/>
                <w:sz w:val="20"/>
                <w:szCs w:val="20"/>
              </w:rPr>
              <w:t xml:space="preserve">docx</w:t>
            </w:r>
            <w:r>
              <w:rPr>
                <w:sz w:val="19"/>
                <w:szCs w:val="19"/>
              </w:rPr>
              <w:t xml:space="preserve"> (Word), </w:t>
            </w:r>
            <w:r>
              <w:rPr>
                <w:rFonts w:ascii="Consolas" w:cs="Consolas" w:eastAsia="Consolas" w:hAnsi="Consolas"/>
                <w:sz w:val="20"/>
                <w:szCs w:val="20"/>
              </w:rPr>
              <w:t xml:space="preserve">xlsx</w:t>
            </w:r>
            <w:r>
              <w:rPr>
                <w:sz w:val="19"/>
                <w:szCs w:val="19"/>
              </w:rPr>
              <w:t xml:space="preserve"> (spreadsheets), </w:t>
            </w:r>
            <w:r>
              <w:rPr>
                <w:rFonts w:ascii="Consolas" w:cs="Consolas" w:eastAsia="Consolas" w:hAnsi="Consolas"/>
                <w:sz w:val="20"/>
                <w:szCs w:val="20"/>
              </w:rPr>
              <w:t xml:space="preserve">mammoth</w:t>
            </w:r>
            <w:r>
              <w:rPr>
                <w:sz w:val="19"/>
                <w:szCs w:val="19"/>
              </w:rPr>
              <w:t xml:space="preserve"> (Word parsing)</w:t>
            </w:r>
          </w:p>
        </w:tc>
      </w:tr>
    </w:tbl>
    <w:p>
      <w:pPr>
        <w:spacing w:after="160"/>
      </w:pPr>
      <w:r>
        <w:t xml:space="preserve"/>
      </w:r>
    </w:p>
    <w:p>
      <w:pPr>
        <w:spacing w:after="140" w:line="276"/>
      </w:pPr>
      <w:r>
        <w:rPr>
          <w:b/>
          <w:bCs/>
        </w:rPr>
        <w:t xml:space="preserve">ARCH-01</w:t>
      </w:r>
      <w:r>
        <w:t xml:space="preserve"> — The application </w:t>
      </w:r>
      <w:r>
        <w:rPr>
          <w:b/>
          <w:bCs/>
        </w:rPr>
        <w:t xml:space="preserve">shall</w:t>
      </w:r>
      <w:r>
        <w:t xml:space="preserve"> be deployed on Vercel, built from the </w:t>
      </w:r>
      <w:r>
        <w:rPr>
          <w:rFonts w:ascii="Consolas" w:cs="Consolas" w:eastAsia="Consolas" w:hAnsi="Consolas"/>
          <w:sz w:val="20"/>
          <w:szCs w:val="20"/>
        </w:rPr>
        <w:t xml:space="preserve">master</w:t>
      </w:r>
      <w:r>
        <w:t xml:space="preserve"> branch of the repository.</w:t>
      </w:r>
    </w:p>
    <w:p>
      <w:pPr>
        <w:spacing w:after="140" w:line="276"/>
      </w:pPr>
      <w:r>
        <w:rPr>
          <w:b/>
          <w:bCs/>
        </w:rPr>
        <w:t xml:space="preserve">ARCH-02</w:t>
      </w:r>
      <w:r>
        <w:t xml:space="preserve"> — All secrets </w:t>
      </w:r>
      <w:r>
        <w:rPr>
          <w:b/>
          <w:bCs/>
        </w:rPr>
        <w:t xml:space="preserve">shall</w:t>
      </w:r>
      <w:r>
        <w:t xml:space="preserve"> be supplied as environment variables and </w:t>
      </w:r>
      <w:r>
        <w:rPr>
          <w:b/>
          <w:bCs/>
        </w:rPr>
        <w:t xml:space="preserve">shall not</w:t>
      </w:r>
      <w:r>
        <w:t xml:space="preserve"> be committed. </w:t>
      </w:r>
      <w:r>
        <w:rPr>
          <w:rFonts w:ascii="Consolas" w:cs="Consolas" w:eastAsia="Consolas" w:hAnsi="Consolas"/>
          <w:sz w:val="20"/>
          <w:szCs w:val="20"/>
        </w:rPr>
        <w:t xml:space="preserve">.env.example</w:t>
      </w:r>
      <w:r>
        <w:t xml:space="preserve"> </w:t>
      </w:r>
      <w:r>
        <w:rPr>
          <w:b/>
          <w:bCs/>
        </w:rPr>
        <w:t xml:space="preserve">shall</w:t>
      </w:r>
      <w:r>
        <w:t xml:space="preserve"> be kept in sync, keys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3"/>
        <w:gridCol w:w="4967"/>
      </w:tblGrid>
      <w:tr>
        <w:trPr>
          <w:tblHeader/>
        </w:trPr>
        <w:tc>
          <w:tcPr>
            <w:tcW w:type="dxa" w:w="439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Variable</w:t>
            </w:r>
          </w:p>
        </w:tc>
        <w:tc>
          <w:tcPr>
            <w:tcW w:type="dxa" w:w="4967"/>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Supabase project URL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NEXT_PUBLIC_SUPABASE_ANON_KEY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Browser/anon client key (RLS-scoped)</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SUPABASE_SERVICE_ROLE_KEY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Server-only privileged key (bypasses RLS)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NEXT_PUBLIC_APP_URL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Absolute URL for links in outbound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ANTHROPIC_API_KEY</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Claude API access</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RESEND_API_KEY</w:t>
            </w:r>
            <w:r>
              <w:rPr>
                <w:sz w:val="19"/>
                <w:szCs w:val="19"/>
              </w:rPr>
              <w:t xml:space="preserve">, </w:t>
            </w:r>
            <w:r>
              <w:rPr>
                <w:rFonts w:ascii="Consolas" w:cs="Consolas" w:eastAsia="Consolas" w:hAnsi="Consolas"/>
                <w:sz w:val="20"/>
                <w:szCs w:val="20"/>
              </w:rPr>
              <w:t xml:space="preserve">EMAIL_FROM</w:t>
            </w:r>
            <w:r>
              <w:rPr>
                <w:sz w:val="19"/>
                <w:szCs w:val="19"/>
              </w:rPr>
              <w:t xml:space="preserve">, </w:t>
            </w:r>
            <w:r>
              <w:rPr>
                <w:rFonts w:ascii="Consolas" w:cs="Consolas" w:eastAsia="Consolas" w:hAnsi="Consolas"/>
                <w:sz w:val="20"/>
                <w:szCs w:val="20"/>
              </w:rPr>
              <w:t xml:space="preserve">ADMIN_NOTIFY_EMAIL</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Transactional email</w:t>
            </w:r>
          </w:p>
        </w:tc>
      </w:tr>
      <w:tr>
        <w:tc>
          <w:tcPr>
            <w:tcW w:type="dxa" w:w="439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CRON_SECRET</w:t>
            </w:r>
          </w:p>
        </w:tc>
        <w:tc>
          <w:tcPr>
            <w:tcW w:type="dxa" w:w="496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Shared secret protecting the scheduled cron endpoint</w:t>
            </w:r>
          </w:p>
        </w:tc>
      </w:tr>
    </w:tbl>
    <w:p>
      <w:pPr>
        <w:spacing w:after="160"/>
      </w:pPr>
      <w:r>
        <w:t xml:space="preserve"/>
      </w:r>
    </w:p>
    <w:p>
      <w:pPr>
        <w:pStyle w:val="Heading2"/>
      </w:pPr>
      <w:r>
        <w:t xml:space="preserve">3.2 Supabase Client Discipline</w:t>
      </w:r>
    </w:p>
    <w:p>
      <w:pPr>
        <w:spacing w:after="140" w:line="276"/>
      </w:pPr>
      <w:r>
        <w:t xml:space="preserve">This subsection is normative. These rules govern how staff data access is obtained, and a violation fails silently rather than loudly.</w:t>
      </w:r>
    </w:p>
    <w:p>
      <w:pPr>
        <w:spacing w:after="140" w:line="276"/>
      </w:pPr>
      <w:r>
        <w:rPr>
          <w:b/>
          <w:bCs/>
        </w:rPr>
        <w:t xml:space="preserve">ARCH-03</w:t>
      </w:r>
      <w:r>
        <w:t xml:space="preserve"> — </w:t>
      </w:r>
      <w:r>
        <w:rPr>
          <w:rFonts w:ascii="Consolas" w:cs="Consolas" w:eastAsia="Consolas" w:hAnsi="Consolas"/>
          <w:sz w:val="20"/>
          <w:szCs w:val="20"/>
        </w:rPr>
        <w:t xml:space="preserve">createServerSupabaseClient()</w:t>
      </w:r>
      <w:r>
        <w:t xml:space="preserve"> (cookie-backed, anon key) </w:t>
      </w:r>
      <w:r>
        <w:rPr>
          <w:b/>
          <w:bCs/>
        </w:rPr>
        <w:t xml:space="preserve">shall</w:t>
      </w:r>
      <w:r>
        <w:t xml:space="preserve"> be the only client used to read the authenticated user (</w:t>
      </w:r>
      <w:r>
        <w:rPr>
          <w:rFonts w:ascii="Consolas" w:cs="Consolas" w:eastAsia="Consolas" w:hAnsi="Consolas"/>
          <w:sz w:val="20"/>
          <w:szCs w:val="20"/>
        </w:rPr>
        <w:t xml:space="preserve">auth.getUser()</w:t>
      </w:r>
      <w:r>
        <w:t xml:space="preserve">).</w:t>
      </w:r>
    </w:p>
    <w:p>
      <w:pPr>
        <w:spacing w:after="140" w:line="276"/>
      </w:pPr>
      <w:r>
        <w:rPr>
          <w:b/>
          <w:bCs/>
        </w:rPr>
        <w:t xml:space="preserve">ARCH-04</w:t>
      </w:r>
      <w:r>
        <w:t xml:space="preserve"> — </w:t>
      </w:r>
      <w:r>
        <w:rPr>
          <w:rFonts w:ascii="Consolas" w:cs="Consolas" w:eastAsia="Consolas" w:hAnsi="Consolas"/>
          <w:sz w:val="20"/>
          <w:szCs w:val="20"/>
        </w:rPr>
        <w:t xml:space="preserve">createServiceSupabaseClient()</w:t>
      </w:r>
      <w:r>
        <w:t xml:space="preserve"> (service-role key) </w:t>
      </w:r>
      <w:r>
        <w:rPr>
          <w:b/>
          <w:bCs/>
        </w:rPr>
        <w:t xml:space="preserve">shall never</w:t>
      </w:r>
      <w:r>
        <w:t xml:space="preserve"> be constructed with request cookies. </w:t>
      </w:r>
      <w:r>
        <w:rPr>
          <w:rFonts w:ascii="Consolas" w:cs="Consolas" w:eastAsia="Consolas" w:hAnsi="Consolas"/>
          <w:sz w:val="20"/>
          <w:szCs w:val="20"/>
        </w:rPr>
        <w:t xml:space="preserve">supabase-js</w:t>
      </w:r>
      <w:r>
        <w:t xml:space="preserve"> prefers a session's access token over the API key when a session is present, so a cookie-backed "service" client silently executes as the logged-in user with RLS enforced — appearing to work for admins (who are whitelisted in the RLS policies) while returning empty result sets for every other staff role.</w:t>
      </w:r>
    </w:p>
    <w:p>
      <w:pPr>
        <w:spacing w:after="140" w:line="276"/>
      </w:pPr>
      <w:r>
        <w:rPr>
          <w:b/>
          <w:bCs/>
        </w:rPr>
        <w:t xml:space="preserve">ARCH-05</w:t>
      </w:r>
      <w:r>
        <w:t xml:space="preserve"> — Server components and route handlers </w:t>
      </w:r>
      <w:r>
        <w:rPr>
          <w:b/>
          <w:bCs/>
        </w:rPr>
        <w:t xml:space="preserve">shall not</w:t>
      </w:r>
      <w:r>
        <w:t xml:space="preserve"> pass event handlers (</w:t>
      </w:r>
      <w:r>
        <w:rPr>
          <w:rFonts w:ascii="Consolas" w:cs="Consolas" w:eastAsia="Consolas" w:hAnsi="Consolas"/>
          <w:sz w:val="20"/>
          <w:szCs w:val="20"/>
        </w:rPr>
        <w:t xml:space="preserve">onClick</w:t>
      </w:r>
      <w:r>
        <w:t xml:space="preserve">, </w:t>
      </w:r>
      <w:r>
        <w:rPr>
          <w:rFonts w:ascii="Consolas" w:cs="Consolas" w:eastAsia="Consolas" w:hAnsi="Consolas"/>
          <w:sz w:val="20"/>
          <w:szCs w:val="20"/>
        </w:rPr>
        <w:t xml:space="preserve">onMouseEnter</w:t>
      </w:r>
      <w:r>
        <w:t xml:space="preserve">, …) to DOM elements. Such code compiles cleanly and throws only at request time, and only when that branch actually renders. Interactive markup </w:t>
      </w:r>
      <w:r>
        <w:rPr>
          <w:b/>
          <w:bCs/>
        </w:rPr>
        <w:t xml:space="preserve">shall</w:t>
      </w:r>
      <w:r>
        <w:t xml:space="preserve"> live in a </w:t>
      </w:r>
      <w:r>
        <w:rPr>
          <w:rFonts w:ascii="Consolas" w:cs="Consolas" w:eastAsia="Consolas" w:hAnsi="Consolas"/>
          <w:sz w:val="20"/>
          <w:szCs w:val="20"/>
        </w:rPr>
        <w:t xml:space="preserve">"use client"</w:t>
      </w:r>
      <w:r>
        <w:t xml:space="preserve"> component, or the behaviour </w:t>
      </w:r>
      <w:r>
        <w:rPr>
          <w:b/>
          <w:bCs/>
        </w:rPr>
        <w:t xml:space="preserve">shall</w:t>
      </w:r>
      <w:r>
        <w:t xml:space="preserve"> be expressed in CSS.</w:t>
      </w:r>
    </w:p>
    <w:p>
      <w:pPr>
        <w:pBdr>
          <w:bottom w:val="single" w:color="1F4E79" w:sz="6" w:space="1"/>
        </w:pBdr>
        <w:spacing w:after="160" w:before="120"/>
      </w:pPr>
      <w:r>
        <w:t xml:space="preserve"/>
      </w:r>
    </w:p>
    <w:p>
      <w:pPr>
        <w:pStyle w:val="Heading1"/>
        <w:pageBreakBefore/>
      </w:pPr>
      <w:r>
        <w:t xml:space="preserve">4. Security and Access Control</w:t>
      </w:r>
    </w:p>
    <w:p>
      <w:pPr>
        <w:pStyle w:val="Heading2"/>
      </w:pPr>
      <w:r>
        <w:t xml:space="preserve">4.1 Roles</w:t>
      </w:r>
    </w:p>
    <w:p>
      <w:pPr>
        <w:spacing w:after="140" w:line="276"/>
      </w:pPr>
      <w:r>
        <w:rPr>
          <w:b/>
          <w:bCs/>
        </w:rPr>
        <w:t xml:space="preserve">SEC-01</w:t>
      </w:r>
      <w:r>
        <w:t xml:space="preserve"> — The system </w:t>
      </w:r>
      <w:r>
        <w:rPr>
          <w:b/>
          <w:bCs/>
        </w:rPr>
        <w:t xml:space="preserve">shall</w:t>
      </w:r>
      <w:r>
        <w:t xml:space="preserve"> define exactly three roles in the </w:t>
      </w:r>
      <w:r>
        <w:rPr>
          <w:rFonts w:ascii="Consolas" w:cs="Consolas" w:eastAsia="Consolas" w:hAnsi="Consolas"/>
          <w:sz w:val="20"/>
          <w:szCs w:val="20"/>
        </w:rPr>
        <w:t xml:space="preserve">user_roles</w:t>
      </w:r>
      <w:r>
        <w:t xml:space="preserve"> table: </w:t>
      </w:r>
      <w:r>
        <w:rPr>
          <w:rFonts w:ascii="Consolas" w:cs="Consolas" w:eastAsia="Consolas" w:hAnsi="Consolas"/>
          <w:sz w:val="20"/>
          <w:szCs w:val="20"/>
        </w:rPr>
        <w:t xml:space="preserve">admin</w:t>
      </w:r>
      <w:r>
        <w:t xml:space="preserve">,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client</w:t>
      </w:r>
      <w:r>
        <w:t xml:space="preserve">.</w:t>
      </w:r>
    </w:p>
    <w:p>
      <w:pPr>
        <w:spacing w:after="140" w:line="276"/>
      </w:pPr>
      <w:r>
        <w:rPr>
          <w:b/>
          <w:bCs/>
        </w:rPr>
        <w:t xml:space="preserve">SEC-02</w:t>
      </w:r>
      <w:r>
        <w:t xml:space="preserve"> — The </w:t>
      </w:r>
      <w:r>
        <w:rPr>
          <w:rFonts w:ascii="Consolas" w:cs="Consolas" w:eastAsia="Consolas" w:hAnsi="Consolas"/>
          <w:sz w:val="20"/>
          <w:szCs w:val="20"/>
        </w:rPr>
        <w:t xml:space="preserve">user_roles</w:t>
      </w:r>
      <w:r>
        <w:t xml:space="preserve"> table </w:t>
      </w:r>
      <w:r>
        <w:rPr>
          <w:b/>
          <w:bCs/>
        </w:rPr>
        <w:t xml:space="preserve">shall</w:t>
      </w:r>
      <w:r>
        <w:t xml:space="preserve"> be the authoritative source of a user's role. </w:t>
      </w:r>
      <w:r>
        <w:rPr>
          <w:rFonts w:ascii="Consolas" w:cs="Consolas" w:eastAsia="Consolas" w:hAnsi="Consolas"/>
          <w:sz w:val="20"/>
          <w:szCs w:val="20"/>
        </w:rPr>
        <w:t xml:space="preserve">auth.users.user_metadata.role</w:t>
      </w:r>
      <w:r>
        <w:t xml:space="preserve"> is a convenience copy that may drift and </w:t>
      </w:r>
      <w:r>
        <w:rPr>
          <w:b/>
          <w:bCs/>
        </w:rPr>
        <w:t xml:space="preserve">shall not</w:t>
      </w:r>
      <w:r>
        <w:t xml:space="preserve"> be used for authorization or routing decisions.</w:t>
      </w:r>
    </w:p>
    <w:p>
      <w:pPr>
        <w:spacing w:after="140" w:line="276"/>
      </w:pPr>
      <w:r>
        <w:rPr>
          <w:b/>
          <w:bCs/>
        </w:rPr>
        <w:t xml:space="preserve">SEC-03</w:t>
      </w:r>
      <w:r>
        <w:t xml:space="preserve"> — Role management </w:t>
      </w:r>
      <w:r>
        <w:rPr>
          <w:b/>
          <w:bCs/>
        </w:rPr>
        <w:t xml:space="preserve">shall</w:t>
      </w:r>
      <w:r>
        <w:t xml:space="preserve"> be service-role only. The </w:t>
      </w:r>
      <w:r>
        <w:rPr>
          <w:rFonts w:ascii="Consolas" w:cs="Consolas" w:eastAsia="Consolas" w:hAnsi="Consolas"/>
          <w:sz w:val="20"/>
          <w:szCs w:val="20"/>
        </w:rPr>
        <w:t xml:space="preserve">user_roles</w:t>
      </w:r>
      <w:r>
        <w:t xml:space="preserve"> table has a read-own SELECT policy and deliberately no INSERT/UPDATE/DELETE policies.</w:t>
      </w:r>
    </w:p>
    <w:p>
      <w:pPr>
        <w:pStyle w:val="Heading2"/>
      </w:pPr>
      <w:r>
        <w:t xml:space="preserve">4.2 Role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18"/>
        <w:gridCol w:w="802"/>
        <w:gridCol w:w="1070"/>
        <w:gridCol w:w="1070"/>
      </w:tblGrid>
      <w:tr>
        <w:trPr>
          <w:tblHeader/>
        </w:trPr>
        <w:tc>
          <w:tcPr>
            <w:tcW w:type="dxa" w:w="641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Capability</w:t>
            </w:r>
          </w:p>
        </w:tc>
        <w:tc>
          <w:tcPr>
            <w:tcW w:type="dxa" w:w="80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admin</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assessor</w:t>
            </w:r>
          </w:p>
        </w:tc>
        <w:tc>
          <w:tcPr>
            <w:tcW w:type="dxa" w:w="107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client</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all clients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record only</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Complete a gap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Upload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Respond to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own deliverables and reports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client-uploaded evidence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own only</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Run AI review</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Record control / objective determinations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Drive assessment lifecycle transitions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Write and approve remediation guidance</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Raise information requests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gap intake questions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 compliance artifacts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Download SPRS worksheet / assessment CSV</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View SPRS scores, AI verdicts, analytics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Change own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Create / edit / disable / delete client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Reset a client's password</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Invite assessor accounts</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b/>
                <w:bCs/>
                <w:sz w:val="19"/>
                <w:szCs w:val="19"/>
              </w:rPr>
              <w:t xml:space="preserve">Assign an assessor to an assessment</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r>
        <w:tc>
          <w:tcPr>
            <w:tcW w:type="dxa" w:w="641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t>
            </w:r>
            <w:r>
              <w:rPr>
                <w:i/>
                <w:iCs/>
                <w:sz w:val="19"/>
                <w:szCs w:val="19"/>
              </w:rPr>
              <w:t xml:space="preserve">Access the `/admin/</w:t>
            </w:r>
            <w:r>
              <w:rPr>
                <w:sz w:val="19"/>
                <w:szCs w:val="19"/>
              </w:rPr>
              <w:t xml:space="preserve">` area**</w:t>
            </w:r>
          </w:p>
        </w:tc>
        <w:tc>
          <w:tcPr>
            <w:tcW w:type="dxa" w:w="8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c>
          <w:tcPr>
            <w:tcW w:type="dxa" w:w="107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center"/>
            </w:pPr>
            <w:r>
              <w:rPr>
                <w:sz w:val="19"/>
                <w:szCs w:val="19"/>
              </w:rPr>
              <w:t xml:space="preserve">—</w:t>
            </w:r>
          </w:p>
        </w:tc>
      </w:tr>
    </w:tbl>
    <w:p>
      <w:pPr>
        <w:spacing w:after="160"/>
      </w:pPr>
      <w:r>
        <w:t xml:space="preserve"/>
      </w:r>
    </w:p>
    <w:p>
      <w:pPr>
        <w:spacing w:after="140" w:line="276"/>
      </w:pPr>
      <w:r>
        <w:rPr>
          <w:b/>
          <w:bCs/>
        </w:rPr>
        <w:t xml:space="preserve">SEC-04</w:t>
      </w:r>
      <w:r>
        <w:t xml:space="preserve"> — Assessors </w:t>
      </w:r>
      <w:r>
        <w:rPr>
          <w:b/>
          <w:bCs/>
        </w:rPr>
        <w:t xml:space="preserve">shall</w:t>
      </w:r>
      <w:r>
        <w:t xml:space="preserve"> have parity with administrators on </w:t>
      </w:r>
      <w:r>
        <w:rPr>
          <w:i/>
          <w:iCs/>
        </w:rPr>
        <w:t xml:space="preserve">assessment work</w:t>
      </w:r>
      <w:r>
        <w:t xml:space="preserve"> for </w:t>
      </w:r>
      <w:r>
        <w:rPr>
          <w:b/>
          <w:bCs/>
        </w:rPr>
        <w:t xml:space="preserve">every</w:t>
      </w:r>
      <w:r>
        <w:t xml:space="preserve"> client, not only assigned ones.</w:t>
      </w:r>
    </w:p>
    <w:p>
      <w:pPr>
        <w:spacing w:after="140" w:line="276"/>
      </w:pPr>
      <w:r>
        <w:rPr>
          <w:b/>
          <w:bCs/>
        </w:rPr>
        <w:t xml:space="preserve">SEC-05</w:t>
      </w:r>
      <w:r>
        <w:t xml:space="preserve"> — Assessors </w:t>
      </w:r>
      <w:r>
        <w:rPr>
          <w:b/>
          <w:bCs/>
        </w:rPr>
        <w:t xml:space="preserve">shall not</w:t>
      </w:r>
      <w:r>
        <w:t xml:space="preserve"> have account-administration authority. The final four rows above are administrator-only by design: they are destructive or governance actions, not assessment work. </w:t>
      </w:r>
      <w:r>
        <w:rPr>
          <w:i/>
          <w:iCs/>
        </w:rPr>
        <w:t xml:space="preserve">(Confirmed as intended, September 2026.)</w:t>
      </w:r>
    </w:p>
    <w:p>
      <w:pPr>
        <w:spacing w:after="140" w:line="276"/>
      </w:pPr>
      <w:r>
        <w:rPr>
          <w:b/>
          <w:bCs/>
        </w:rPr>
        <w:t xml:space="preserve">SEC-06</w:t>
      </w:r>
      <w:r>
        <w:t xml:space="preserve"> — Each role </w:t>
      </w:r>
      <w:r>
        <w:rPr>
          <w:b/>
          <w:bCs/>
        </w:rPr>
        <w:t xml:space="preserve">shall</w:t>
      </w:r>
      <w:r>
        <w:t xml:space="preserve"> be routed to its own area on sign-in and after setting a password: </w:t>
      </w:r>
      <w:r>
        <w:rPr>
          <w:rFonts w:ascii="Consolas" w:cs="Consolas" w:eastAsia="Consolas" w:hAnsi="Consolas"/>
          <w:sz w:val="20"/>
          <w:szCs w:val="20"/>
        </w:rPr>
        <w:t xml:space="preserve">admin</w:t>
      </w:r>
      <w:r>
        <w:t xml:space="preserve"> → </w:t>
      </w:r>
      <w:r>
        <w:rPr>
          <w:rFonts w:ascii="Consolas" w:cs="Consolas" w:eastAsia="Consolas" w:hAnsi="Consolas"/>
          <w:sz w:val="20"/>
          <w:szCs w:val="20"/>
        </w:rPr>
        <w:t xml:space="preserve">/admin/dashboard</w:t>
      </w:r>
      <w:r>
        <w:t xml:space="preserve">, </w:t>
      </w:r>
      <w:r>
        <w:rPr>
          <w:rFonts w:ascii="Consolas" w:cs="Consolas" w:eastAsia="Consolas" w:hAnsi="Consolas"/>
          <w:sz w:val="20"/>
          <w:szCs w:val="20"/>
        </w:rPr>
        <w:t xml:space="preserve">assessor</w:t>
      </w:r>
      <w:r>
        <w:t xml:space="preserve"> → </w:t>
      </w:r>
      <w:r>
        <w:rPr>
          <w:rFonts w:ascii="Consolas" w:cs="Consolas" w:eastAsia="Consolas" w:hAnsi="Consolas"/>
          <w:sz w:val="20"/>
          <w:szCs w:val="20"/>
        </w:rPr>
        <w:t xml:space="preserve">/assessor/dashboard</w:t>
      </w:r>
      <w:r>
        <w:t xml:space="preserve">, </w:t>
      </w:r>
      <w:r>
        <w:rPr>
          <w:rFonts w:ascii="Consolas" w:cs="Consolas" w:eastAsia="Consolas" w:hAnsi="Consolas"/>
          <w:sz w:val="20"/>
          <w:szCs w:val="20"/>
        </w:rPr>
        <w:t xml:space="preserve">client</w:t>
      </w:r>
      <w:r>
        <w:t xml:space="preserve"> → </w:t>
      </w:r>
      <w:r>
        <w:rPr>
          <w:rFonts w:ascii="Consolas" w:cs="Consolas" w:eastAsia="Consolas" w:hAnsi="Consolas"/>
          <w:sz w:val="20"/>
          <w:szCs w:val="20"/>
        </w:rPr>
        <w:t xml:space="preserve">/portal/dashboard</w:t>
      </w:r>
      <w:r>
        <w:t xml:space="preserve"> (</w:t>
      </w:r>
      <w:r>
        <w:rPr>
          <w:rFonts w:ascii="Consolas" w:cs="Consolas" w:eastAsia="Consolas" w:hAnsi="Consolas"/>
          <w:sz w:val="20"/>
          <w:szCs w:val="20"/>
        </w:rPr>
        <w:t xml:space="preserve">landingPathForRole()</w:t>
      </w:r>
      <w:r>
        <w:t xml:space="preserve"> in </w:t>
      </w:r>
      <w:r>
        <w:rPr>
          <w:rFonts w:ascii="Consolas" w:cs="Consolas" w:eastAsia="Consolas" w:hAnsi="Consolas"/>
          <w:sz w:val="20"/>
          <w:szCs w:val="20"/>
        </w:rPr>
        <w:t xml:space="preserve">lib/roles.ts</w:t>
      </w:r>
      <w:r>
        <w:t xml:space="preserve">).</w:t>
      </w:r>
    </w:p>
    <w:p>
      <w:pPr>
        <w:spacing w:after="140" w:line="276"/>
      </w:pPr>
      <w:r>
        <w:rPr>
          <w:b/>
          <w:bCs/>
        </w:rPr>
        <w:t xml:space="preserve">SEC-07</w:t>
      </w:r>
      <w:r>
        <w:t xml:space="preserve"> — A user reaching an area outside their role </w:t>
      </w:r>
      <w:r>
        <w:rPr>
          <w:b/>
          <w:bCs/>
        </w:rPr>
        <w:t xml:space="preserve">shall</w:t>
      </w:r>
      <w:r>
        <w:t xml:space="preserve"> be redirected to their own landing page. Redirect targets </w:t>
      </w:r>
      <w:r>
        <w:rPr>
          <w:b/>
          <w:bCs/>
        </w:rPr>
        <w:t xml:space="preserve">shall</w:t>
      </w:r>
      <w:r>
        <w:t xml:space="preserve"> be derived from the same authoritative role lookup in every layout, so that two layouts cannot disagree and bounce a user between them indefinitely.</w:t>
      </w:r>
    </w:p>
    <w:p>
      <w:pPr>
        <w:pStyle w:val="Heading2"/>
      </w:pPr>
      <w:r>
        <w:t xml:space="preserve">4.3 Authorization Model</w:t>
      </w:r>
    </w:p>
    <w:p>
      <w:pPr>
        <w:spacing w:after="140" w:line="276"/>
      </w:pPr>
      <w:r>
        <w:rPr>
          <w:b/>
          <w:bCs/>
        </w:rPr>
        <w:t xml:space="preserve">SEC-08</w:t>
      </w:r>
      <w:r>
        <w:t xml:space="preserve"> — Authorization </w:t>
      </w:r>
      <w:r>
        <w:rPr>
          <w:b/>
          <w:bCs/>
        </w:rPr>
        <w:t xml:space="preserve">shall</w:t>
      </w:r>
      <w:r>
        <w:t xml:space="preserve"> be enforced in application code — via </w:t>
      </w:r>
      <w:r>
        <w:rPr>
          <w:rFonts w:ascii="Consolas" w:cs="Consolas" w:eastAsia="Consolas" w:hAnsi="Consolas"/>
          <w:sz w:val="20"/>
          <w:szCs w:val="20"/>
        </w:rPr>
        <w:t xml:space="preserve">requireAdmin()</w:t>
      </w:r>
      <w:r>
        <w:t xml:space="preserve"> / </w:t>
      </w:r>
      <w:r>
        <w:rPr>
          <w:rFonts w:ascii="Consolas" w:cs="Consolas" w:eastAsia="Consolas" w:hAnsi="Consolas"/>
          <w:sz w:val="20"/>
          <w:szCs w:val="20"/>
        </w:rPr>
        <w:t xml:space="preserve">requireAdminOrAssessor()</w:t>
      </w:r>
      <w:r>
        <w:t xml:space="preserve"> in </w:t>
      </w:r>
      <w:r>
        <w:rPr>
          <w:rFonts w:ascii="Consolas" w:cs="Consolas" w:eastAsia="Consolas" w:hAnsi="Consolas"/>
          <w:sz w:val="20"/>
          <w:szCs w:val="20"/>
        </w:rPr>
        <w:t xml:space="preserve">lib/auth-helpers.ts</w:t>
      </w:r>
      <w:r>
        <w:t xml:space="preserve">, or an equivalent explicit role check in the route handler — layered over a service-role database client.</w:t>
      </w:r>
    </w:p>
    <w:p>
      <w:pPr>
        <w:spacing w:after="140" w:line="276"/>
      </w:pPr>
      <w:r>
        <w:rPr>
          <w:b/>
          <w:bCs/>
        </w:rPr>
        <w:t xml:space="preserve">SEC-09</w:t>
      </w:r>
      <w:r>
        <w:t xml:space="preserve"> — Row Level Security </w:t>
      </w:r>
      <w:r>
        <w:rPr>
          <w:b/>
          <w:bCs/>
        </w:rPr>
        <w:t xml:space="preserve">shall not</w:t>
      </w:r>
      <w:r>
        <w:t xml:space="preserve"> be relied upon as the authorization model for staff access. The policies in </w:t>
      </w:r>
      <w:r>
        <w:rPr>
          <w:rFonts w:ascii="Consolas" w:cs="Consolas" w:eastAsia="Consolas" w:hAnsi="Consolas"/>
          <w:sz w:val="20"/>
          <w:szCs w:val="20"/>
        </w:rPr>
        <w:t xml:space="preserve">001_initial.sql</w:t>
      </w:r>
      <w:r>
        <w:t xml:space="preserve"> recognize only </w:t>
      </w:r>
      <w:r>
        <w:rPr>
          <w:rFonts w:ascii="Consolas" w:cs="Consolas" w:eastAsia="Consolas" w:hAnsi="Consolas"/>
          <w:sz w:val="20"/>
          <w:szCs w:val="20"/>
        </w:rPr>
        <w:t xml:space="preserve">admin</w:t>
      </w:r>
      <w:r>
        <w:t xml:space="preserve"> and the owning user; the </w:t>
      </w:r>
      <w:r>
        <w:rPr>
          <w:rFonts w:ascii="Consolas" w:cs="Consolas" w:eastAsia="Consolas" w:hAnsi="Consolas"/>
          <w:sz w:val="20"/>
          <w:szCs w:val="20"/>
        </w:rPr>
        <w:t xml:space="preserve">assessor</w:t>
      </w:r>
      <w:r>
        <w:t xml:space="preserve"> role appears in no policy. Consequently:</w:t>
      </w:r>
    </w:p>
    <w:p>
      <w:pPr>
        <w:pStyle w:val="ListParagraph"/>
        <w:numPr>
          <w:ilvl w:val="0"/>
          <w:numId w:val="3"/>
        </w:numPr>
        <w:spacing w:after="60"/>
      </w:pPr>
      <w:r>
        <w:t xml:space="preserve">a new staff-facing route </w:t>
      </w:r>
      <w:r>
        <w:rPr>
          <w:b/>
          <w:bCs/>
        </w:rPr>
        <w:t xml:space="preserve">shall</w:t>
      </w:r>
      <w:r>
        <w:t xml:space="preserve"> gate itself explicitly;</w:t>
      </w:r>
    </w:p>
    <w:p>
      <w:pPr>
        <w:pStyle w:val="ListParagraph"/>
        <w:numPr>
          <w:ilvl w:val="0"/>
          <w:numId w:val="3"/>
        </w:numPr>
        <w:spacing w:after="60"/>
      </w:pPr>
      <w:r>
        <w:t xml:space="preserve">a staff-facing page </w:t>
      </w:r>
      <w:r>
        <w:rPr>
          <w:b/>
          <w:bCs/>
        </w:rPr>
        <w:t xml:space="preserve">shall not</w:t>
      </w:r>
      <w:r>
        <w:t xml:space="preserve"> query Supabase from the browser with the anon key, as such a query would return an empty set for assessors.</w:t>
      </w:r>
    </w:p>
    <w:p>
      <w:pPr>
        <w:spacing w:after="140" w:line="276"/>
      </w:pPr>
      <w:r>
        <w:rPr>
          <w:b/>
          <w:bCs/>
        </w:rPr>
        <w:t xml:space="preserve">SEC-10</w:t>
      </w:r>
      <w:r>
        <w:t xml:space="preserve"> — Client-facing routes </w:t>
      </w:r>
      <w:r>
        <w:rPr>
          <w:b/>
          <w:bCs/>
        </w:rPr>
        <w:t xml:space="preserve">shall</w:t>
      </w:r>
      <w:r>
        <w:t xml:space="preserve"> verify record ownership explicitly (</w:t>
      </w:r>
      <w:r>
        <w:rPr>
          <w:rFonts w:ascii="Consolas" w:cs="Consolas" w:eastAsia="Consolas" w:hAnsi="Consolas"/>
          <w:sz w:val="20"/>
          <w:szCs w:val="20"/>
        </w:rPr>
        <w:t xml:space="preserve">clients.user_id === user.id</w:t>
      </w:r>
      <w:r>
        <w:t xml:space="preserve">) rather than depending on RLS to scope results.</w:t>
      </w:r>
    </w:p>
    <w:p>
      <w:pPr>
        <w:pStyle w:val="Heading2"/>
      </w:pPr>
      <w:r>
        <w:t xml:space="preserve">4.4 Authentication and Credentials</w:t>
      </w:r>
    </w:p>
    <w:p>
      <w:pPr>
        <w:spacing w:after="140" w:line="276"/>
      </w:pPr>
      <w:r>
        <w:rPr>
          <w:b/>
          <w:bCs/>
        </w:rPr>
        <w:t xml:space="preserve">SEC-11</w:t>
      </w:r>
      <w:r>
        <w:t xml:space="preserve"> — Accounts </w:t>
      </w:r>
      <w:r>
        <w:rPr>
          <w:b/>
          <w:bCs/>
        </w:rPr>
        <w:t xml:space="preserve">shall</w:t>
      </w:r>
      <w:r>
        <w:t xml:space="preserve"> be created by an administrator; there </w:t>
      </w:r>
      <w:r>
        <w:rPr>
          <w:b/>
          <w:bCs/>
        </w:rPr>
        <w:t xml:space="preserve">shall not</w:t>
      </w:r>
      <w:r>
        <w:t xml:space="preserve"> be public self-registration. New users receive an invite email and set their own password at </w:t>
      </w:r>
      <w:r>
        <w:rPr>
          <w:rFonts w:ascii="Consolas" w:cs="Consolas" w:eastAsia="Consolas" w:hAnsi="Consolas"/>
          <w:sz w:val="20"/>
          <w:szCs w:val="20"/>
        </w:rPr>
        <w:t xml:space="preserve">/update-password</w:t>
      </w:r>
      <w:r>
        <w:t xml:space="preserve">.</w:t>
      </w:r>
    </w:p>
    <w:p>
      <w:pPr>
        <w:spacing w:after="140" w:line="276"/>
      </w:pPr>
      <w:r>
        <w:rPr>
          <w:b/>
          <w:bCs/>
        </w:rPr>
        <w:t xml:space="preserve">SEC-12</w:t>
      </w:r>
      <w:r>
        <w:t xml:space="preserve"> — Every role </w:t>
      </w:r>
      <w:r>
        <w:rPr>
          <w:b/>
          <w:bCs/>
        </w:rPr>
        <w:t xml:space="preserve">shall</w:t>
      </w:r>
      <w:r>
        <w:t xml:space="preserve"> be able to change its own password at </w:t>
      </w:r>
      <w:r>
        <w:rPr>
          <w:rFonts w:ascii="Consolas" w:cs="Consolas" w:eastAsia="Consolas" w:hAnsi="Consolas"/>
          <w:sz w:val="20"/>
          <w:szCs w:val="20"/>
        </w:rPr>
        <w:t xml:space="preserve">/portal/profile</w:t>
      </w:r>
      <w:r>
        <w:t xml:space="preserve">, </w:t>
      </w:r>
      <w:r>
        <w:rPr>
          <w:rFonts w:ascii="Consolas" w:cs="Consolas" w:eastAsia="Consolas" w:hAnsi="Consolas"/>
          <w:sz w:val="20"/>
          <w:szCs w:val="20"/>
        </w:rPr>
        <w:t xml:space="preserve">/admin/profile</w:t>
      </w:r>
      <w:r>
        <w:t xml:space="preserve"> or </w:t>
      </w:r>
      <w:r>
        <w:rPr>
          <w:rFonts w:ascii="Consolas" w:cs="Consolas" w:eastAsia="Consolas" w:hAnsi="Consolas"/>
          <w:sz w:val="20"/>
          <w:szCs w:val="20"/>
        </w:rPr>
        <w:t xml:space="preserve">/assessor/profile</w:t>
      </w:r>
      <w:r>
        <w:t xml:space="preserve"> via </w:t>
      </w:r>
      <w:r>
        <w:rPr>
          <w:rFonts w:ascii="Consolas" w:cs="Consolas" w:eastAsia="Consolas" w:hAnsi="Consolas"/>
          <w:sz w:val="20"/>
          <w:szCs w:val="20"/>
        </w:rPr>
        <w:t xml:space="preserve">POST /api/account/password</w:t>
      </w:r>
      <w:r>
        <w:t xml:space="preserve">.</w:t>
      </w:r>
    </w:p>
    <w:p>
      <w:pPr>
        <w:spacing w:after="140" w:line="276"/>
      </w:pPr>
      <w:r>
        <w:rPr>
          <w:b/>
          <w:bCs/>
        </w:rPr>
        <w:t xml:space="preserve">SEC-13</w:t>
      </w:r>
      <w:r>
        <w:t xml:space="preserve"> — The password-change endpoint </w:t>
      </w:r>
      <w:r>
        <w:rPr>
          <w:b/>
          <w:bCs/>
        </w:rPr>
        <w:t xml:space="preserve">shall</w:t>
      </w:r>
      <w:r>
        <w:t xml:space="preserve">:</w:t>
      </w:r>
    </w:p>
    <w:p>
      <w:pPr>
        <w:pStyle w:val="ListParagraph"/>
        <w:numPr>
          <w:ilvl w:val="0"/>
          <w:numId w:val="2"/>
        </w:numPr>
        <w:spacing w:after="40"/>
      </w:pPr>
      <w:r>
        <w:t xml:space="preserve">require the current password and verify it on a throwaway client, so the</w:t>
      </w:r>
    </w:p>
    <w:p>
      <w:pPr>
        <w:spacing w:after="140" w:line="276"/>
      </w:pPr>
      <w:r>
        <w:t xml:space="preserve">caller's session is not disturbed;</w:t>
      </w:r>
    </w:p>
    <w:p>
      <w:pPr>
        <w:pStyle w:val="ListParagraph"/>
        <w:numPr>
          <w:ilvl w:val="0"/>
          <w:numId w:val="2"/>
        </w:numPr>
        <w:spacing w:after="40"/>
      </w:pPr>
      <w:r>
        <w:t xml:space="preserve">enforce a minimum of 8 characters and a maximum of 72 bytes (bcrypt</w:t>
      </w:r>
    </w:p>
    <w:p>
      <w:pPr>
        <w:spacing w:after="140" w:line="276"/>
      </w:pPr>
      <w:r>
        <w:t xml:space="preserve">truncates beyond 72), and reject a new password equal to the current one;</w:t>
      </w:r>
    </w:p>
    <w:p>
      <w:pPr>
        <w:pStyle w:val="ListParagraph"/>
        <w:numPr>
          <w:ilvl w:val="0"/>
          <w:numId w:val="2"/>
        </w:numPr>
        <w:spacing w:after="40"/>
      </w:pPr>
      <w:r>
        <w:t xml:space="preserve">apply the change </w:t>
      </w:r>
      <w:r>
        <w:rPr>
          <w:b/>
          <w:bCs/>
        </w:rPr>
        <w:t xml:space="preserve">through the caller's own session</w:t>
      </w:r>
      <w:r>
        <w:t xml:space="preserve">, not</w:t>
      </w:r>
    </w:p>
    <w:p>
      <w:pPr>
        <w:spacing w:after="140" w:line="276"/>
      </w:pPr>
      <w:r>
        <w:rPr>
          <w:rFonts w:ascii="Consolas" w:cs="Consolas" w:eastAsia="Consolas" w:hAnsi="Consolas"/>
          <w:sz w:val="20"/>
          <w:szCs w:val="20"/>
        </w:rPr>
        <w:t xml:space="preserve">auth.admin.updateUserById()</w:t>
      </w:r>
      <w:r>
        <w:t xml:space="preserve"> — the admin API revokes every session including the caller's, which would eject the user to the login screen;</w:t>
      </w:r>
    </w:p>
    <w:p>
      <w:pPr>
        <w:pStyle w:val="ListParagraph"/>
        <w:numPr>
          <w:ilvl w:val="0"/>
          <w:numId w:val="2"/>
        </w:numPr>
        <w:spacing w:after="40"/>
      </w:pPr>
      <w:r>
        <w:t xml:space="preserve">leave the caller signed in on the current device while other sessions are</w:t>
      </w:r>
    </w:p>
    <w:p>
      <w:pPr>
        <w:spacing w:after="140" w:line="276"/>
      </w:pPr>
      <w:r>
        <w:t xml:space="preserve">invalidated;</w:t>
      </w:r>
    </w:p>
    <w:p>
      <w:pPr>
        <w:pStyle w:val="ListParagraph"/>
        <w:numPr>
          <w:ilvl w:val="0"/>
          <w:numId w:val="2"/>
        </w:numPr>
        <w:spacing w:after="40"/>
      </w:pPr>
      <w:r>
        <w:t xml:space="preserve">write an </w:t>
      </w:r>
      <w:r>
        <w:rPr>
          <w:rFonts w:ascii="Consolas" w:cs="Consolas" w:eastAsia="Consolas" w:hAnsi="Consolas"/>
          <w:sz w:val="20"/>
          <w:szCs w:val="20"/>
        </w:rPr>
        <w:t xml:space="preserve">account.password_changed</w:t>
      </w:r>
      <w:r>
        <w:t xml:space="preserve"> entry to the audit log.</w:t>
      </w:r>
    </w:p>
    <w:p>
      <w:pPr>
        <w:pStyle w:val="Heading2"/>
      </w:pPr>
      <w:r>
        <w:t xml:space="preserve">4.5 Evidence Integrity and Audit</w:t>
      </w:r>
    </w:p>
    <w:p>
      <w:pPr>
        <w:spacing w:after="140" w:line="276"/>
      </w:pPr>
      <w:r>
        <w:rPr>
          <w:b/>
          <w:bCs/>
        </w:rPr>
        <w:t xml:space="preserve">SEC-14</w:t>
      </w:r>
      <w:r>
        <w:t xml:space="preserve"> — Every uploaded artifact and document </w:t>
      </w:r>
      <w:r>
        <w:rPr>
          <w:b/>
          <w:bCs/>
        </w:rPr>
        <w:t xml:space="preserve">shall</w:t>
      </w:r>
      <w:r>
        <w:t xml:space="preserve"> be SHA-256 hashed at upload time (</w:t>
      </w:r>
      <w:r>
        <w:rPr>
          <w:rFonts w:ascii="Consolas" w:cs="Consolas" w:eastAsia="Consolas" w:hAnsi="Consolas"/>
          <w:sz w:val="20"/>
          <w:szCs w:val="20"/>
        </w:rPr>
        <w:t xml:space="preserve">artifacts.sha256</w:t>
      </w:r>
      <w:r>
        <w:t xml:space="preserve">, </w:t>
      </w:r>
      <w:r>
        <w:rPr>
          <w:rFonts w:ascii="Consolas" w:cs="Consolas" w:eastAsia="Consolas" w:hAnsi="Consolas"/>
          <w:sz w:val="20"/>
          <w:szCs w:val="20"/>
        </w:rPr>
        <w:t xml:space="preserve">documents.sha256</w:t>
      </w:r>
      <w:r>
        <w:t xml:space="preserve">) and the hash recorded, so that evidence is tamper-evident.</w:t>
      </w:r>
    </w:p>
    <w:p>
      <w:pPr>
        <w:spacing w:after="140" w:line="276"/>
      </w:pPr>
      <w:r>
        <w:rPr>
          <w:b/>
          <w:bCs/>
        </w:rPr>
        <w:t xml:space="preserve">SEC-15</w:t>
      </w:r>
      <w:r>
        <w:t xml:space="preserve"> — Stored files </w:t>
      </w:r>
      <w:r>
        <w:rPr>
          <w:b/>
          <w:bCs/>
        </w:rPr>
        <w:t xml:space="preserve">shall</w:t>
      </w:r>
      <w:r>
        <w:t xml:space="preserve"> reside in private Supabase Storage buckets and </w:t>
      </w:r>
      <w:r>
        <w:rPr>
          <w:b/>
          <w:bCs/>
        </w:rPr>
        <w:t xml:space="preserve">shall</w:t>
      </w:r>
      <w:r>
        <w:t xml:space="preserve"> be served only through time-limited signed URLs (1 hour).</w:t>
      </w:r>
    </w:p>
    <w:p>
      <w:pPr>
        <w:spacing w:after="140" w:line="276"/>
      </w:pPr>
      <w:r>
        <w:rPr>
          <w:b/>
          <w:bCs/>
        </w:rPr>
        <w:t xml:space="preserve">SEC-16</w:t>
      </w:r>
      <w:r>
        <w:t xml:space="preserve"> — The system </w:t>
      </w:r>
      <w:r>
        <w:rPr>
          <w:b/>
          <w:bCs/>
        </w:rPr>
        <w:t xml:space="preserve">shall</w:t>
      </w:r>
      <w:r>
        <w:t xml:space="preserve"> maintain an append-only </w:t>
      </w:r>
      <w:r>
        <w:rPr>
          <w:rFonts w:ascii="Consolas" w:cs="Consolas" w:eastAsia="Consolas" w:hAnsi="Consolas"/>
          <w:sz w:val="20"/>
          <w:szCs w:val="20"/>
        </w:rPr>
        <w:t xml:space="preserve">audit_log</w:t>
      </w:r>
      <w:r>
        <w:t xml:space="preserve"> recording actor, actor role, action, entity type, entity ID and metadata. An audit write failure </w:t>
      </w:r>
      <w:r>
        <w:rPr>
          <w:b/>
          <w:bCs/>
        </w:rPr>
        <w:t xml:space="preserve">shall not</w:t>
      </w:r>
      <w:r>
        <w:t xml:space="preserve"> fail the action being audited; it is logged to the console instead.</w:t>
      </w:r>
    </w:p>
    <w:p>
      <w:pPr>
        <w:spacing w:after="140" w:line="276"/>
      </w:pPr>
      <w:r>
        <w:rPr>
          <w:b/>
          <w:bCs/>
        </w:rPr>
        <w:t xml:space="preserve">SEC-17</w:t>
      </w:r>
      <w:r>
        <w:t xml:space="preserve"> — The scheduled cron endpoint </w:t>
      </w:r>
      <w:r>
        <w:rPr>
          <w:b/>
          <w:bCs/>
        </w:rPr>
        <w:t xml:space="preserve">shall</w:t>
      </w:r>
      <w:r>
        <w:t xml:space="preserve"> require the </w:t>
      </w:r>
      <w:r>
        <w:rPr>
          <w:rFonts w:ascii="Consolas" w:cs="Consolas" w:eastAsia="Consolas" w:hAnsi="Consolas"/>
          <w:sz w:val="20"/>
          <w:szCs w:val="20"/>
        </w:rPr>
        <w:t xml:space="preserve">CRON_SECRET</w:t>
      </w:r>
      <w:r>
        <w:t xml:space="preserve"> bearer token.</w:t>
      </w:r>
    </w:p>
    <w:p>
      <w:pPr>
        <w:pBdr>
          <w:bottom w:val="single" w:color="1F4E79" w:sz="6" w:space="1"/>
        </w:pBdr>
        <w:spacing w:after="160" w:before="120"/>
      </w:pPr>
      <w:r>
        <w:t xml:space="preserve"/>
      </w:r>
    </w:p>
    <w:p>
      <w:pPr>
        <w:pStyle w:val="Heading1"/>
        <w:pageBreakBefore/>
      </w:pPr>
      <w:r>
        <w:t xml:space="preserve">5. Client Portal Requirements</w:t>
      </w:r>
    </w:p>
    <w:p>
      <w:pPr>
        <w:spacing w:after="140" w:line="276"/>
      </w:pPr>
      <w:r>
        <w:t xml:space="preserve">Route prefix </w:t>
      </w:r>
      <w:r>
        <w:rPr>
          <w:rFonts w:ascii="Consolas" w:cs="Consolas" w:eastAsia="Consolas" w:hAnsi="Consolas"/>
          <w:sz w:val="20"/>
          <w:szCs w:val="20"/>
        </w:rPr>
        <w:t xml:space="preserve">/portal/*</w:t>
      </w:r>
      <w:r>
        <w:t xml:space="preserve">. Role: </w:t>
      </w:r>
      <w:r>
        <w:rPr>
          <w:rFonts w:ascii="Consolas" w:cs="Consolas" w:eastAsia="Consolas" w:hAnsi="Consolas"/>
          <w:sz w:val="20"/>
          <w:szCs w:val="20"/>
        </w:rPr>
        <w:t xml:space="preserve">client</w:t>
      </w:r>
      <w:r>
        <w:t xml:space="preserve">.</w:t>
      </w:r>
    </w:p>
    <w:p>
      <w:pPr>
        <w:pStyle w:val="Heading2"/>
      </w:pPr>
      <w:r>
        <w:t xml:space="preserve">5.1 Dashboard</w:t>
      </w:r>
    </w:p>
    <w:p>
      <w:pPr>
        <w:spacing w:after="140" w:line="276"/>
      </w:pPr>
      <w:r>
        <w:rPr>
          <w:b/>
          <w:bCs/>
        </w:rPr>
        <w:t xml:space="preserve">FR-CL-01</w:t>
      </w:r>
      <w:r>
        <w:t xml:space="preserve"> — The dashboard </w:t>
      </w:r>
      <w:r>
        <w:rPr>
          <w:b/>
          <w:bCs/>
        </w:rPr>
        <w:t xml:space="preserve">shall</w:t>
      </w:r>
      <w:r>
        <w:t xml:space="preserve"> show the client's engagement status, assessment progress (answered control count), and any outstanding information requests.</w:t>
      </w:r>
    </w:p>
    <w:p>
      <w:pPr>
        <w:spacing w:after="140" w:line="276"/>
      </w:pPr>
      <w:r>
        <w:rPr>
          <w:b/>
          <w:bCs/>
        </w:rPr>
        <w:t xml:space="preserve">FR-CL-02</w:t>
      </w:r>
      <w:r>
        <w:t xml:space="preserve"> — The dashboard </w:t>
      </w:r>
      <w:r>
        <w:rPr>
          <w:b/>
          <w:bCs/>
        </w:rPr>
        <w:t xml:space="preserve">shall not</w:t>
      </w:r>
      <w:r>
        <w:t xml:space="preserve"> display SPRS scores, AI verdicts, assessor determinations, synthesis or analytics.</w:t>
      </w:r>
    </w:p>
    <w:p>
      <w:pPr>
        <w:spacing w:after="140" w:line="276"/>
      </w:pPr>
      <w:r>
        <w:rPr>
          <w:b/>
          <w:bCs/>
        </w:rPr>
        <w:t xml:space="preserve">FR-CL-03</w:t>
      </w:r>
      <w:r>
        <w:t xml:space="preserve"> — All portal pages </w:t>
      </w:r>
      <w:r>
        <w:rPr>
          <w:b/>
          <w:bCs/>
        </w:rPr>
        <w:t xml:space="preserve">shall</w:t>
      </w:r>
      <w:r>
        <w:t xml:space="preserve"> render correctly for a user with no client record yet provisioned (empty-state paths are covered by the smoke test).</w:t>
      </w:r>
    </w:p>
    <w:p>
      <w:pPr>
        <w:pStyle w:val="Heading2"/>
      </w:pPr>
      <w:r>
        <w:t xml:space="preserve">5.2 Scoping</w:t>
      </w:r>
    </w:p>
    <w:p>
      <w:pPr>
        <w:spacing w:after="140" w:line="276"/>
      </w:pPr>
      <w:r>
        <w:rPr>
          <w:b/>
          <w:bCs/>
        </w:rPr>
        <w:t xml:space="preserve">FR-CL-04</w:t>
      </w:r>
      <w:r>
        <w:t xml:space="preserve"> — The client </w:t>
      </w:r>
      <w:r>
        <w:rPr>
          <w:b/>
          <w:bCs/>
        </w:rPr>
        <w:t xml:space="preserve">shall</w:t>
      </w:r>
      <w:r>
        <w:t xml:space="preserve"> complete a scoping profile capturing the in-scope asset inventory and external service providers, which feeds the SSP system boundary and the Customer Responsibility Matrix.</w:t>
      </w:r>
    </w:p>
    <w:p>
      <w:pPr>
        <w:spacing w:after="140" w:line="276"/>
      </w:pPr>
      <w:r>
        <w:rPr>
          <w:b/>
          <w:bCs/>
        </w:rPr>
        <w:t xml:space="preserve">FR-CL-05</w:t>
      </w:r>
      <w:r>
        <w:t xml:space="preserve"> — Scoping answers </w:t>
      </w:r>
      <w:r>
        <w:rPr>
          <w:b/>
          <w:bCs/>
        </w:rPr>
        <w:t xml:space="preserve">shall</w:t>
      </w:r>
      <w:r>
        <w:t xml:space="preserve"> be editable only while the assessment is in an editable state (</w:t>
      </w:r>
      <w:r>
        <w:rPr>
          <w:rFonts w:ascii="Consolas" w:cs="Consolas" w:eastAsia="Consolas" w:hAnsi="Consolas"/>
          <w:sz w:val="20"/>
          <w:szCs w:val="20"/>
        </w:rPr>
        <w:t xml:space="preserve">in_progress</w:t>
      </w:r>
      <w:r>
        <w:t xml:space="preserve"> or </w:t>
      </w:r>
      <w:r>
        <w:rPr>
          <w:rFonts w:ascii="Consolas" w:cs="Consolas" w:eastAsia="Consolas" w:hAnsi="Consolas"/>
          <w:sz w:val="20"/>
          <w:szCs w:val="20"/>
        </w:rPr>
        <w:t xml:space="preserve">remediation_required</w:t>
      </w:r>
      <w:r>
        <w:t xml:space="preserve">).</w:t>
      </w:r>
    </w:p>
    <w:p>
      <w:pPr>
        <w:pStyle w:val="Heading2"/>
      </w:pPr>
      <w:r>
        <w:t xml:space="preserve">5.3 Gap Assessment</w:t>
      </w:r>
    </w:p>
    <w:p>
      <w:pPr>
        <w:spacing w:after="140" w:line="276"/>
      </w:pPr>
      <w:r>
        <w:rPr>
          <w:b/>
          <w:bCs/>
        </w:rPr>
        <w:t xml:space="preserve">FR-CL-06</w:t>
      </w:r>
      <w:r>
        <w:t xml:space="preserve"> — The client </w:t>
      </w:r>
      <w:r>
        <w:rPr>
          <w:b/>
          <w:bCs/>
        </w:rPr>
        <w:t xml:space="preserve">shall</w:t>
      </w:r>
      <w:r>
        <w:t xml:space="preserve"> answer each in-scope requirement with one of </w:t>
      </w:r>
      <w:r>
        <w:rPr>
          <w:rFonts w:ascii="Consolas" w:cs="Consolas" w:eastAsia="Consolas" w:hAnsi="Consolas"/>
          <w:sz w:val="20"/>
          <w:szCs w:val="20"/>
        </w:rPr>
        <w:t xml:space="preserve">yes</w:t>
      </w:r>
      <w:r>
        <w:t xml:space="preserve">, </w:t>
      </w:r>
      <w:r>
        <w:rPr>
          <w:rFonts w:ascii="Consolas" w:cs="Consolas" w:eastAsia="Consolas" w:hAnsi="Consolas"/>
          <w:sz w:val="20"/>
          <w:szCs w:val="20"/>
        </w:rPr>
        <w:t xml:space="preserve">partial</w:t>
      </w:r>
      <w:r>
        <w:t xml:space="preserve">, </w:t>
      </w:r>
      <w:r>
        <w:rPr>
          <w:rFonts w:ascii="Consolas" w:cs="Consolas" w:eastAsia="Consolas" w:hAnsi="Consolas"/>
          <w:sz w:val="20"/>
          <w:szCs w:val="20"/>
        </w:rPr>
        <w:t xml:space="preserve">no</w:t>
      </w:r>
      <w:r>
        <w:t xml:space="preserve">, </w:t>
      </w:r>
      <w:r>
        <w:rPr>
          <w:rFonts w:ascii="Consolas" w:cs="Consolas" w:eastAsia="Consolas" w:hAnsi="Consolas"/>
          <w:sz w:val="20"/>
          <w:szCs w:val="20"/>
        </w:rPr>
        <w:t xml:space="preserve">na</w:t>
      </w:r>
      <w:r>
        <w:t xml:space="preserve">, with optional notes.</w:t>
      </w:r>
    </w:p>
    <w:p>
      <w:pPr>
        <w:spacing w:after="140" w:line="276"/>
      </w:pPr>
      <w:r>
        <w:rPr>
          <w:b/>
          <w:bCs/>
        </w:rPr>
        <w:t xml:space="preserve">FR-CL-07</w:t>
      </w:r>
      <w:r>
        <w:t xml:space="preserve"> — Selecting </w:t>
      </w:r>
      <w:r>
        <w:rPr>
          <w:rFonts w:ascii="Consolas" w:cs="Consolas" w:eastAsia="Consolas" w:hAnsi="Consolas"/>
          <w:sz w:val="20"/>
          <w:szCs w:val="20"/>
        </w:rPr>
        <w:t xml:space="preserve">na</w:t>
      </w:r>
      <w:r>
        <w:t xml:space="preserve"> </w:t>
      </w:r>
      <w:r>
        <w:rPr>
          <w:b/>
          <w:bCs/>
        </w:rPr>
        <w:t xml:space="preserve">shall</w:t>
      </w:r>
      <w:r>
        <w:t xml:space="preserve"> prompt the client for an applicability justification, which an assessor must validate.</w:t>
      </w:r>
    </w:p>
    <w:p>
      <w:pPr>
        <w:spacing w:after="140" w:line="276"/>
      </w:pPr>
      <w:r>
        <w:rPr>
          <w:b/>
          <w:bCs/>
        </w:rPr>
        <w:t xml:space="preserve">FR-CL-08</w:t>
      </w:r>
      <w:r>
        <w:t xml:space="preserve"> — The client </w:t>
      </w:r>
      <w:r>
        <w:rPr>
          <w:b/>
          <w:bCs/>
        </w:rPr>
        <w:t xml:space="preserve">shall</w:t>
      </w:r>
      <w:r>
        <w:t xml:space="preserve"> be able to flag that no policy document and/or no implementation artifact exists for a requirement.</w:t>
      </w:r>
    </w:p>
    <w:p>
      <w:pPr>
        <w:spacing w:after="140" w:line="276"/>
      </w:pPr>
      <w:r>
        <w:rPr>
          <w:b/>
          <w:bCs/>
        </w:rPr>
        <w:t xml:space="preserve">FR-CL-09</w:t>
      </w:r>
      <w:r>
        <w:t xml:space="preserve"> — Responses </w:t>
      </w:r>
      <w:r>
        <w:rPr>
          <w:b/>
          <w:bCs/>
        </w:rPr>
        <w:t xml:space="preserve">shall</w:t>
      </w:r>
      <w:r>
        <w:t xml:space="preserve"> be saved incrementally (upsert per control), so a partially completed assessment is never lost.</w:t>
      </w:r>
    </w:p>
    <w:p>
      <w:pPr>
        <w:spacing w:after="140" w:line="276"/>
      </w:pPr>
      <w:r>
        <w:rPr>
          <w:b/>
          <w:bCs/>
        </w:rPr>
        <w:t xml:space="preserve">FR-CL-10</w:t>
      </w:r>
      <w:r>
        <w:t xml:space="preserve"> — Only requirements in scope for the client's CMMC target level (1 or 2) </w:t>
      </w:r>
      <w:r>
        <w:rPr>
          <w:b/>
          <w:bCs/>
        </w:rPr>
        <w:t xml:space="preserve">shall</w:t>
      </w:r>
      <w:r>
        <w:t xml:space="preserve"> be presented.</w:t>
      </w:r>
    </w:p>
    <w:p>
      <w:pPr>
        <w:pStyle w:val="Heading2"/>
      </w:pPr>
      <w:r>
        <w:t xml:space="preserve">5.4 Evidence Upload</w:t>
      </w:r>
    </w:p>
    <w:p>
      <w:pPr>
        <w:spacing w:after="140" w:line="276"/>
      </w:pPr>
      <w:r>
        <w:rPr>
          <w:b/>
          <w:bCs/>
        </w:rPr>
        <w:t xml:space="preserve">FR-CL-11</w:t>
      </w:r>
      <w:r>
        <w:t xml:space="preserve"> — The client </w:t>
      </w:r>
      <w:r>
        <w:rPr>
          <w:b/>
          <w:bCs/>
        </w:rPr>
        <w:t xml:space="preserve">shall</w:t>
      </w:r>
      <w:r>
        <w:t xml:space="preserve"> upload evidence per requirement, categorized as </w:t>
      </w:r>
      <w:r>
        <w:rPr>
          <w:rFonts w:ascii="Consolas" w:cs="Consolas" w:eastAsia="Consolas" w:hAnsi="Consolas"/>
          <w:sz w:val="20"/>
          <w:szCs w:val="20"/>
        </w:rPr>
        <w:t xml:space="preserve">policy</w:t>
      </w:r>
      <w:r>
        <w:t xml:space="preserve"> or </w:t>
      </w:r>
      <w:r>
        <w:rPr>
          <w:rFonts w:ascii="Consolas" w:cs="Consolas" w:eastAsia="Consolas" w:hAnsi="Consolas"/>
          <w:sz w:val="20"/>
          <w:szCs w:val="20"/>
        </w:rPr>
        <w:t xml:space="preserve">implementation</w:t>
      </w:r>
      <w:r>
        <w:t xml:space="preserve">.</w:t>
      </w:r>
    </w:p>
    <w:p>
      <w:pPr>
        <w:spacing w:after="140" w:line="276"/>
      </w:pPr>
      <w:r>
        <w:rPr>
          <w:b/>
          <w:bCs/>
        </w:rPr>
        <w:t xml:space="preserve">FR-CL-12</w:t>
      </w:r>
      <w:r>
        <w:t xml:space="preserve"> — Uploads </w:t>
      </w:r>
      <w:r>
        <w:rPr>
          <w:b/>
          <w:bCs/>
        </w:rPr>
        <w:t xml:space="preserve">shall</w:t>
      </w:r>
      <w:r>
        <w:t xml:space="preserve"> be validated for type and size before storage.</w:t>
      </w:r>
    </w:p>
    <w:p>
      <w:pPr>
        <w:spacing w:after="140" w:line="276"/>
      </w:pPr>
      <w:r>
        <w:rPr>
          <w:b/>
          <w:bCs/>
        </w:rPr>
        <w:t xml:space="preserve">FR-CL-13</w:t>
      </w:r>
      <w:r>
        <w:t xml:space="preserve"> — The client </w:t>
      </w:r>
      <w:r>
        <w:rPr>
          <w:b/>
          <w:bCs/>
        </w:rPr>
        <w:t xml:space="preserve">shall</w:t>
      </w:r>
      <w:r>
        <w:t xml:space="preserve"> maintain a document library, and documents </w:t>
      </w:r>
      <w:r>
        <w:rPr>
          <w:b/>
          <w:bCs/>
        </w:rPr>
        <w:t xml:space="preserve">shall</w:t>
      </w:r>
      <w:r>
        <w:t xml:space="preserve"> be linkable to the requirements they support. Links carry a status (</w:t>
      </w:r>
      <w:r>
        <w:rPr>
          <w:rFonts w:ascii="Consolas" w:cs="Consolas" w:eastAsia="Consolas" w:hAnsi="Consolas"/>
          <w:sz w:val="20"/>
          <w:szCs w:val="20"/>
        </w:rPr>
        <w:t xml:space="preserve">suggested</w:t>
      </w:r>
      <w:r>
        <w:t xml:space="preserve">, </w:t>
      </w:r>
      <w:r>
        <w:rPr>
          <w:rFonts w:ascii="Consolas" w:cs="Consolas" w:eastAsia="Consolas" w:hAnsi="Consolas"/>
          <w:sz w:val="20"/>
          <w:szCs w:val="20"/>
        </w:rPr>
        <w:t xml:space="preserve">confirmed</w:t>
      </w:r>
      <w:r>
        <w:t xml:space="preserve">, </w:t>
      </w:r>
      <w:r>
        <w:rPr>
          <w:rFonts w:ascii="Consolas" w:cs="Consolas" w:eastAsia="Consolas" w:hAnsi="Consolas"/>
          <w:sz w:val="20"/>
          <w:szCs w:val="20"/>
        </w:rPr>
        <w:t xml:space="preserve">rejected</w:t>
      </w:r>
      <w:r>
        <w:t xml:space="preserve">) and a source (</w:t>
      </w:r>
      <w:r>
        <w:rPr>
          <w:rFonts w:ascii="Consolas" w:cs="Consolas" w:eastAsia="Consolas" w:hAnsi="Consolas"/>
          <w:sz w:val="20"/>
          <w:szCs w:val="20"/>
        </w:rPr>
        <w:t xml:space="preserve">ai</w:t>
      </w:r>
      <w:r>
        <w:t xml:space="preserve">, </w:t>
      </w:r>
      <w:r>
        <w:rPr>
          <w:rFonts w:ascii="Consolas" w:cs="Consolas" w:eastAsia="Consolas" w:hAnsi="Consolas"/>
          <w:sz w:val="20"/>
          <w:szCs w:val="20"/>
        </w:rPr>
        <w:t xml:space="preserve">client</w:t>
      </w:r>
      <w:r>
        <w:t xml:space="preserve">, </w:t>
      </w:r>
      <w:r>
        <w:rPr>
          <w:rFonts w:ascii="Consolas" w:cs="Consolas" w:eastAsia="Consolas" w:hAnsi="Consolas"/>
          <w:sz w:val="20"/>
          <w:szCs w:val="20"/>
        </w:rPr>
        <w:t xml:space="preserve">assessor</w:t>
      </w:r>
      <w:r>
        <w:t xml:space="preserve">).</w:t>
      </w:r>
    </w:p>
    <w:p>
      <w:pPr>
        <w:pStyle w:val="Heading2"/>
      </w:pPr>
      <w:r>
        <w:t xml:space="preserve">5.5 Submission and Response</w:t>
      </w:r>
    </w:p>
    <w:p>
      <w:pPr>
        <w:spacing w:after="140" w:line="276"/>
      </w:pPr>
      <w:r>
        <w:rPr>
          <w:b/>
          <w:bCs/>
        </w:rPr>
        <w:t xml:space="preserve">FR-CL-14</w:t>
      </w:r>
      <w:r>
        <w:t xml:space="preserve"> — The client </w:t>
      </w:r>
      <w:r>
        <w:rPr>
          <w:b/>
          <w:bCs/>
        </w:rPr>
        <w:t xml:space="preserve">shall</w:t>
      </w:r>
      <w:r>
        <w:t xml:space="preserve"> submit a completed assessment for review, transitioning it to </w:t>
      </w:r>
      <w:r>
        <w:rPr>
          <w:rFonts w:ascii="Consolas" w:cs="Consolas" w:eastAsia="Consolas" w:hAnsi="Consolas"/>
          <w:sz w:val="20"/>
          <w:szCs w:val="20"/>
        </w:rPr>
        <w:t xml:space="preserve">submitted</w:t>
      </w:r>
      <w:r>
        <w:t xml:space="preserve">.</w:t>
      </w:r>
    </w:p>
    <w:p>
      <w:pPr>
        <w:spacing w:after="140" w:line="276"/>
      </w:pPr>
      <w:r>
        <w:rPr>
          <w:b/>
          <w:bCs/>
        </w:rPr>
        <w:t xml:space="preserve">FR-CL-15</w:t>
      </w:r>
      <w:r>
        <w:t xml:space="preserve"> — The client </w:t>
      </w:r>
      <w:r>
        <w:rPr>
          <w:b/>
          <w:bCs/>
        </w:rPr>
        <w:t xml:space="preserve">shall</w:t>
      </w:r>
      <w:r>
        <w:t xml:space="preserve"> view and respond to information requests raised by staff.</w:t>
      </w:r>
    </w:p>
    <w:p>
      <w:pPr>
        <w:spacing w:after="140" w:line="276"/>
      </w:pPr>
      <w:r>
        <w:rPr>
          <w:b/>
          <w:bCs/>
        </w:rPr>
        <w:t xml:space="preserve">FR-CL-16</w:t>
      </w:r>
      <w:r>
        <w:t xml:space="preserve"> — The client </w:t>
      </w:r>
      <w:r>
        <w:rPr>
          <w:b/>
          <w:bCs/>
        </w:rPr>
        <w:t xml:space="preserve">shall</w:t>
      </w:r>
      <w:r>
        <w:t xml:space="preserve"> view remediation guidance only once it has been </w:t>
      </w:r>
      <w:r>
        <w:rPr>
          <w:b/>
          <w:bCs/>
        </w:rPr>
        <w:t xml:space="preserve">approved</w:t>
      </w:r>
      <w:r>
        <w:t xml:space="preserve"> by staff; </w:t>
      </w:r>
      <w:r>
        <w:rPr>
          <w:rFonts w:ascii="Consolas" w:cs="Consolas" w:eastAsia="Consolas" w:hAnsi="Consolas"/>
          <w:sz w:val="20"/>
          <w:szCs w:val="20"/>
        </w:rPr>
        <w:t xml:space="preserve">draft</w:t>
      </w:r>
      <w:r>
        <w:t xml:space="preserve"> guidance is never visible to the client.</w:t>
      </w:r>
    </w:p>
    <w:p>
      <w:pPr>
        <w:spacing w:after="140" w:line="276"/>
      </w:pPr>
      <w:r>
        <w:rPr>
          <w:b/>
          <w:bCs/>
        </w:rPr>
        <w:t xml:space="preserve">FR-CL-17</w:t>
      </w:r>
      <w:r>
        <w:t xml:space="preserve"> — The client </w:t>
      </w:r>
      <w:r>
        <w:rPr>
          <w:b/>
          <w:bCs/>
        </w:rPr>
        <w:t xml:space="preserve">shall</w:t>
      </w:r>
      <w:r>
        <w:t xml:space="preserve"> download their own published deliverables and PDF report.</w:t>
      </w:r>
    </w:p>
    <w:p>
      <w:pPr>
        <w:pBdr>
          <w:bottom w:val="single" w:color="1F4E79" w:sz="6" w:space="1"/>
        </w:pBdr>
        <w:spacing w:after="160" w:before="120"/>
      </w:pPr>
      <w:r>
        <w:t xml:space="preserve"/>
      </w:r>
    </w:p>
    <w:p>
      <w:pPr>
        <w:pStyle w:val="Heading1"/>
        <w:pageBreakBefore/>
      </w:pPr>
      <w:r>
        <w:t xml:space="preserve">6. Assessor Workspace Requirements</w:t>
      </w:r>
    </w:p>
    <w:p>
      <w:pPr>
        <w:spacing w:after="140" w:line="276"/>
      </w:pPr>
      <w:r>
        <w:t xml:space="preserve">Route prefix </w:t>
      </w:r>
      <w:r>
        <w:rPr>
          <w:rFonts w:ascii="Consolas" w:cs="Consolas" w:eastAsia="Consolas" w:hAnsi="Consolas"/>
          <w:sz w:val="20"/>
          <w:szCs w:val="20"/>
        </w:rPr>
        <w:t xml:space="preserve">/assessor/*</w:t>
      </w:r>
      <w:r>
        <w:t xml:space="preserve">. Roles: </w:t>
      </w:r>
      <w:r>
        <w:rPr>
          <w:rFonts w:ascii="Consolas" w:cs="Consolas" w:eastAsia="Consolas" w:hAnsi="Consolas"/>
          <w:sz w:val="20"/>
          <w:szCs w:val="20"/>
        </w:rPr>
        <w:t xml:space="preserve">assessor</w:t>
      </w:r>
      <w:r>
        <w:t xml:space="preserve">, </w:t>
      </w:r>
      <w:r>
        <w:rPr>
          <w:rFonts w:ascii="Consolas" w:cs="Consolas" w:eastAsia="Consolas" w:hAnsi="Consolas"/>
          <w:sz w:val="20"/>
          <w:szCs w:val="20"/>
        </w:rPr>
        <w:t xml:space="preserve">admin</w:t>
      </w:r>
      <w:r>
        <w:t xml:space="preserve">.</w:t>
      </w:r>
    </w:p>
    <w:p>
      <w:pPr>
        <w:pStyle w:val="Heading2"/>
      </w:pPr>
      <w:r>
        <w:t xml:space="preserve">6.1 Client List</w:t>
      </w:r>
    </w:p>
    <w:p>
      <w:pPr>
        <w:spacing w:after="140" w:line="276"/>
      </w:pPr>
      <w:r>
        <w:rPr>
          <w:b/>
          <w:bCs/>
        </w:rPr>
        <w:t xml:space="preserve">FR-AS-01</w:t>
      </w:r>
      <w:r>
        <w:t xml:space="preserve"> — The assessor </w:t>
      </w:r>
      <w:r>
        <w:rPr>
          <w:b/>
          <w:bCs/>
        </w:rPr>
        <w:t xml:space="preserve">shall</w:t>
      </w:r>
      <w:r>
        <w:t xml:space="preserve"> see </w:t>
      </w:r>
      <w:r>
        <w:rPr>
          <w:b/>
          <w:bCs/>
        </w:rPr>
        <w:t xml:space="preserve">all</w:t>
      </w:r>
      <w:r>
        <w:t xml:space="preserve"> clients, each with its active assessment status, ordered by company name.</w:t>
      </w:r>
    </w:p>
    <w:p>
      <w:pPr>
        <w:spacing w:after="140" w:line="276"/>
      </w:pPr>
      <w:r>
        <w:rPr>
          <w:b/>
          <w:bCs/>
        </w:rPr>
        <w:t xml:space="preserve">FR-AS-02</w:t>
      </w:r>
      <w:r>
        <w:t xml:space="preserve"> — Where a client has multiple assessments, the workspace </w:t>
      </w:r>
      <w:r>
        <w:rPr>
          <w:b/>
          <w:bCs/>
        </w:rPr>
        <w:t xml:space="preserve">shall</w:t>
      </w:r>
      <w:r>
        <w:t xml:space="preserve"> surface the most operationally relevant one, by the priority order: </w:t>
      </w:r>
      <w:r>
        <w:rPr>
          <w:rFonts w:ascii="Consolas" w:cs="Consolas" w:eastAsia="Consolas" w:hAnsi="Consolas"/>
          <w:sz w:val="20"/>
          <w:szCs w:val="20"/>
        </w:rPr>
        <w:t xml:space="preserve">under_review</w:t>
      </w:r>
      <w:r>
        <w:t xml:space="preserve">, </w:t>
      </w:r>
      <w:r>
        <w:rPr>
          <w:rFonts w:ascii="Consolas" w:cs="Consolas" w:eastAsia="Consolas" w:hAnsi="Consolas"/>
          <w:sz w:val="20"/>
          <w:szCs w:val="20"/>
        </w:rPr>
        <w:t xml:space="preserve">remediation_required</w:t>
      </w:r>
      <w:r>
        <w:t xml:space="preserve">, </w:t>
      </w:r>
      <w:r>
        <w:rPr>
          <w:rFonts w:ascii="Consolas" w:cs="Consolas" w:eastAsia="Consolas" w:hAnsi="Consolas"/>
          <w:sz w:val="20"/>
          <w:szCs w:val="20"/>
        </w:rPr>
        <w:t xml:space="preserve">submitted</w:t>
      </w:r>
      <w:r>
        <w:t xml:space="preserve">, </w:t>
      </w:r>
      <w:r>
        <w:rPr>
          <w:rFonts w:ascii="Consolas" w:cs="Consolas" w:eastAsia="Consolas" w:hAnsi="Consolas"/>
          <w:sz w:val="20"/>
          <w:szCs w:val="20"/>
        </w:rPr>
        <w:t xml:space="preserve">resubmitted</w:t>
      </w:r>
      <w:r>
        <w:t xml:space="preserve">, </w:t>
      </w:r>
      <w:r>
        <w:rPr>
          <w:rFonts w:ascii="Consolas" w:cs="Consolas" w:eastAsia="Consolas" w:hAnsi="Consolas"/>
          <w:sz w:val="20"/>
          <w:szCs w:val="20"/>
        </w:rPr>
        <w:t xml:space="preserve">approved</w:t>
      </w:r>
      <w:r>
        <w:t xml:space="preserve">, </w:t>
      </w:r>
      <w:r>
        <w:rPr>
          <w:rFonts w:ascii="Consolas" w:cs="Consolas" w:eastAsia="Consolas" w:hAnsi="Consolas"/>
          <w:sz w:val="20"/>
          <w:szCs w:val="20"/>
        </w:rPr>
        <w:t xml:space="preserve">finalized</w:t>
      </w:r>
      <w:r>
        <w:t xml:space="preserve">, </w:t>
      </w:r>
      <w:r>
        <w:rPr>
          <w:rFonts w:ascii="Consolas" w:cs="Consolas" w:eastAsia="Consolas" w:hAnsi="Consolas"/>
          <w:sz w:val="20"/>
          <w:szCs w:val="20"/>
        </w:rPr>
        <w:t xml:space="preserve">in_progress</w:t>
      </w:r>
      <w:r>
        <w:t xml:space="preserve">.</w:t>
      </w:r>
    </w:p>
    <w:p>
      <w:pPr>
        <w:pStyle w:val="Heading2"/>
      </w:pPr>
      <w:r>
        <w:t xml:space="preserve">6.2 Client Detail and Guided Workflow</w:t>
      </w:r>
    </w:p>
    <w:p>
      <w:pPr>
        <w:spacing w:after="140" w:line="276"/>
      </w:pPr>
      <w:r>
        <w:rPr>
          <w:b/>
          <w:bCs/>
        </w:rPr>
        <w:t xml:space="preserve">FR-AS-03</w:t>
      </w:r>
      <w:r>
        <w:t xml:space="preserve"> — The client detail page </w:t>
      </w:r>
      <w:r>
        <w:rPr>
          <w:b/>
          <w:bCs/>
        </w:rPr>
        <w:t xml:space="preserve">shall</w:t>
      </w:r>
      <w:r>
        <w:t xml:space="preserve"> present a next-step banner stating the single most relevant action for the assessment's current state.</w:t>
      </w:r>
    </w:p>
    <w:p>
      <w:pPr>
        <w:spacing w:after="140" w:line="276"/>
      </w:pPr>
      <w:r>
        <w:rPr>
          <w:b/>
          <w:bCs/>
        </w:rPr>
        <w:t xml:space="preserve">FR-AS-04</w:t>
      </w:r>
      <w:r>
        <w:t xml:space="preserve"> — Assessment work </w:t>
      </w:r>
      <w:r>
        <w:rPr>
          <w:b/>
          <w:bCs/>
        </w:rPr>
        <w:t xml:space="preserve">shall</w:t>
      </w:r>
      <w:r>
        <w:t xml:space="preserve"> be presented as an ordered, gated workflow: (1) Control Review, (2) Gap Remediation, (3) Information Requests, (4) Gap Intake Questions, (5) Compliance Artifacts. Later stages </w:t>
      </w:r>
      <w:r>
        <w:rPr>
          <w:b/>
          <w:bCs/>
        </w:rPr>
        <w:t xml:space="preserve">shall</w:t>
      </w:r>
      <w:r>
        <w:t xml:space="preserve"> be locked until a determination has been recorded for every control under review.</w:t>
      </w:r>
    </w:p>
    <w:p>
      <w:pPr>
        <w:pStyle w:val="Heading2"/>
      </w:pPr>
      <w:r>
        <w:t xml:space="preserve">6.3 Determinations</w:t>
      </w:r>
    </w:p>
    <w:p>
      <w:pPr>
        <w:spacing w:after="140" w:line="276"/>
      </w:pPr>
      <w:r>
        <w:rPr>
          <w:b/>
          <w:bCs/>
        </w:rPr>
        <w:t xml:space="preserve">FR-AS-05</w:t>
      </w:r>
      <w:r>
        <w:t xml:space="preserve"> — For each control the client answered </w:t>
      </w:r>
      <w:r>
        <w:rPr>
          <w:rFonts w:ascii="Consolas" w:cs="Consolas" w:eastAsia="Consolas" w:hAnsi="Consolas"/>
          <w:sz w:val="20"/>
          <w:szCs w:val="20"/>
        </w:rPr>
        <w:t xml:space="preserve">yes</w:t>
      </w:r>
      <w:r>
        <w:t xml:space="preserve"> or </w:t>
      </w:r>
      <w:r>
        <w:rPr>
          <w:rFonts w:ascii="Consolas" w:cs="Consolas" w:eastAsia="Consolas" w:hAnsi="Consolas"/>
          <w:sz w:val="20"/>
          <w:szCs w:val="20"/>
        </w:rPr>
        <w:t xml:space="preserve">partial</w:t>
      </w:r>
      <w:r>
        <w:t xml:space="preserve">, the assessor </w:t>
      </w:r>
      <w:r>
        <w:rPr>
          <w:b/>
          <w:bCs/>
        </w:rPr>
        <w:t xml:space="preserve">shall</w:t>
      </w:r>
      <w:r>
        <w:t xml:space="preserve"> record a determination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with optional notes.</w:t>
      </w:r>
    </w:p>
    <w:p>
      <w:pPr>
        <w:spacing w:after="140" w:line="276"/>
      </w:pPr>
      <w:r>
        <w:rPr>
          <w:b/>
          <w:bCs/>
        </w:rPr>
        <w:t xml:space="preserve">FR-AS-06</w:t>
      </w:r>
      <w:r>
        <w:t xml:space="preserve"> — The assessor </w:t>
      </w:r>
      <w:r>
        <w:rPr>
          <w:b/>
          <w:bCs/>
        </w:rPr>
        <w:t xml:space="preserve">shall</w:t>
      </w:r>
      <w:r>
        <w:t xml:space="preserve"> additionally record a verdict </w:t>
      </w:r>
      <w:r>
        <w:rPr>
          <w:b/>
          <w:bCs/>
        </w:rPr>
        <w:t xml:space="preserve">per SP 800-171A objective</w:t>
      </w:r>
      <w:r>
        <w:t xml:space="preserve">, which rolls up to the control determination.</w:t>
      </w:r>
    </w:p>
    <w:p>
      <w:pPr>
        <w:spacing w:after="140" w:line="276"/>
      </w:pPr>
      <w:r>
        <w:rPr>
          <w:b/>
          <w:bCs/>
        </w:rPr>
        <w:t xml:space="preserve">FR-AS-07</w:t>
      </w:r>
      <w:r>
        <w:t xml:space="preserve"> — Assessor determinations </w:t>
      </w:r>
      <w:r>
        <w:rPr>
          <w:b/>
          <w:bCs/>
        </w:rPr>
        <w:t xml:space="preserve">shall</w:t>
      </w:r>
      <w:r>
        <w:t xml:space="preserve"> override the client's self-reported response when the score is computed.</w:t>
      </w:r>
    </w:p>
    <w:p>
      <w:pPr>
        <w:spacing w:after="140" w:line="276"/>
      </w:pPr>
      <w:r>
        <w:rPr>
          <w:b/>
          <w:bCs/>
        </w:rPr>
        <w:t xml:space="preserve">FR-AS-08</w:t>
      </w:r>
      <w:r>
        <w:t xml:space="preserve"> — The workspace </w:t>
      </w:r>
      <w:r>
        <w:rPr>
          <w:b/>
          <w:bCs/>
        </w:rPr>
        <w:t xml:space="preserve">shall</w:t>
      </w:r>
      <w:r>
        <w:t xml:space="preserve"> display, per control, the client response, client notes, the AI verdict and rationale, the objective-level AI results, and the assessor's own determination.</w:t>
      </w:r>
    </w:p>
    <w:p>
      <w:pPr>
        <w:pStyle w:val="Heading2"/>
      </w:pPr>
      <w:r>
        <w:t xml:space="preserve">6.4 Evidence Review</w:t>
      </w:r>
    </w:p>
    <w:p>
      <w:pPr>
        <w:spacing w:after="140" w:line="276"/>
      </w:pPr>
      <w:r>
        <w:rPr>
          <w:b/>
          <w:bCs/>
        </w:rPr>
        <w:t xml:space="preserve">FR-AS-09</w:t>
      </w:r>
      <w:r>
        <w:t xml:space="preserve"> — The assessor </w:t>
      </w:r>
      <w:r>
        <w:rPr>
          <w:b/>
          <w:bCs/>
        </w:rPr>
        <w:t xml:space="preserve">shall</w:t>
      </w:r>
      <w:r>
        <w:t xml:space="preserve"> view and download all evidence the client uploaded, grouped by requirement, with file name, size, upload date and policy/implementation classification.</w:t>
      </w:r>
    </w:p>
    <w:p>
      <w:pPr>
        <w:pBdr>
          <w:left w:val="single" w:color="1F4E79" w:sz="12" w:space="8"/>
        </w:pBdr>
        <w:shd w:fill="F2F7FB" w:val="clear"/>
        <w:spacing w:after="160" w:before="120"/>
        <w:ind w:left="240"/>
      </w:pPr>
      <w:r>
        <w:rPr>
          <w:sz w:val="21"/>
          <w:szCs w:val="21"/>
        </w:rPr>
        <w:t xml:space="preserve">The evidence markup is shared with the administrator client page (</w:t>
      </w:r>
      <w:r>
        <w:rPr>
          <w:rFonts w:ascii="Consolas" w:cs="Consolas" w:eastAsia="Consolas" w:hAnsi="Consolas"/>
          <w:sz w:val="20"/>
          <w:szCs w:val="20"/>
        </w:rPr>
        <w:t xml:space="preserve">components/EvidenceArtifactsSection.tsx</w:t>
      </w:r>
      <w:r>
        <w:rPr>
          <w:sz w:val="21"/>
          <w:szCs w:val="21"/>
        </w:rPr>
        <w:t xml:space="preserve">) so the two views cannot present different evidence.</w:t>
      </w:r>
    </w:p>
    <w:p>
      <w:pPr>
        <w:pStyle w:val="Heading2"/>
      </w:pPr>
      <w:r>
        <w:t xml:space="preserve">6.5 Lifecycle Control</w:t>
      </w:r>
    </w:p>
    <w:p>
      <w:pPr>
        <w:spacing w:after="140" w:line="276"/>
      </w:pPr>
      <w:r>
        <w:rPr>
          <w:b/>
          <w:bCs/>
        </w:rPr>
        <w:t xml:space="preserve">FR-AS-10</w:t>
      </w:r>
      <w:r>
        <w:t xml:space="preserve"> — The assessor </w:t>
      </w:r>
      <w:r>
        <w:rPr>
          <w:b/>
          <w:bCs/>
        </w:rPr>
        <w:t xml:space="preserve">shall</w:t>
      </w:r>
      <w:r>
        <w:t xml:space="preserve"> drive lifecycle transitions: begin review, request remediation, approve, and finalize.</w:t>
      </w:r>
    </w:p>
    <w:p>
      <w:pPr>
        <w:spacing w:after="140" w:line="276"/>
      </w:pPr>
      <w:r>
        <w:rPr>
          <w:b/>
          <w:bCs/>
        </w:rPr>
        <w:t xml:space="preserve">FR-AS-11</w:t>
      </w:r>
      <w:r>
        <w:t xml:space="preserve"> — The assessor </w:t>
      </w:r>
      <w:r>
        <w:rPr>
          <w:b/>
          <w:bCs/>
        </w:rPr>
        <w:t xml:space="preserve">shall</w:t>
      </w:r>
      <w:r>
        <w:t xml:space="preserve"> trigger an AI review run and observe its progress.</w:t>
      </w:r>
    </w:p>
    <w:p>
      <w:pPr>
        <w:spacing w:after="140" w:line="276"/>
      </w:pPr>
      <w:r>
        <w:rPr>
          <w:b/>
          <w:bCs/>
        </w:rPr>
        <w:t xml:space="preserve">FR-AS-12</w:t>
      </w:r>
      <w:r>
        <w:t xml:space="preserve"> — The assessor </w:t>
      </w:r>
      <w:r>
        <w:rPr>
          <w:b/>
          <w:bCs/>
        </w:rPr>
        <w:t xml:space="preserve">shall</w:t>
      </w:r>
      <w:r>
        <w:t xml:space="preserve"> write remediation guidance per gap and approve it for client visibility.</w:t>
      </w:r>
    </w:p>
    <w:p>
      <w:pPr>
        <w:spacing w:after="140" w:line="276"/>
      </w:pPr>
      <w:r>
        <w:rPr>
          <w:b/>
          <w:bCs/>
        </w:rPr>
        <w:t xml:space="preserve">FR-AS-13</w:t>
      </w:r>
      <w:r>
        <w:t xml:space="preserve"> — The assessor </w:t>
      </w:r>
      <w:r>
        <w:rPr>
          <w:b/>
          <w:bCs/>
        </w:rPr>
        <w:t xml:space="preserve">shall</w:t>
      </w:r>
      <w:r>
        <w:t xml:space="preserve"> raise information requests against the client and read the responses.</w:t>
      </w:r>
    </w:p>
    <w:p>
      <w:pPr>
        <w:spacing w:after="140" w:line="276"/>
      </w:pPr>
      <w:r>
        <w:rPr>
          <w:b/>
          <w:bCs/>
        </w:rPr>
        <w:t xml:space="preserve">FR-AS-14</w:t>
      </w:r>
      <w:r>
        <w:t xml:space="preserve"> — The assessor </w:t>
      </w:r>
      <w:r>
        <w:rPr>
          <w:b/>
          <w:bCs/>
        </w:rPr>
        <w:t xml:space="preserve">shall</w:t>
      </w:r>
      <w:r>
        <w:t xml:space="preserve"> download the SPRS submission worksheet and the full assessment CSV.</w:t>
      </w:r>
    </w:p>
    <w:p>
      <w:pPr>
        <w:pBdr>
          <w:bottom w:val="single" w:color="1F4E79" w:sz="6" w:space="1"/>
        </w:pBdr>
        <w:spacing w:after="160" w:before="120"/>
      </w:pPr>
      <w:r>
        <w:t xml:space="preserve"/>
      </w:r>
    </w:p>
    <w:p>
      <w:pPr>
        <w:pStyle w:val="Heading1"/>
        <w:pageBreakBefore/>
      </w:pPr>
      <w:r>
        <w:t xml:space="preserve">7. Administrator Console Requirements</w:t>
      </w:r>
    </w:p>
    <w:p>
      <w:pPr>
        <w:spacing w:after="140" w:line="276"/>
      </w:pPr>
      <w:r>
        <w:t xml:space="preserve">Route prefix </w:t>
      </w:r>
      <w:r>
        <w:rPr>
          <w:rFonts w:ascii="Consolas" w:cs="Consolas" w:eastAsia="Consolas" w:hAnsi="Consolas"/>
          <w:sz w:val="20"/>
          <w:szCs w:val="20"/>
        </w:rPr>
        <w:t xml:space="preserve">/admin/*</w:t>
      </w:r>
      <w:r>
        <w:t xml:space="preserve">. Role: </w:t>
      </w:r>
      <w:r>
        <w:rPr>
          <w:rFonts w:ascii="Consolas" w:cs="Consolas" w:eastAsia="Consolas" w:hAnsi="Consolas"/>
          <w:sz w:val="20"/>
          <w:szCs w:val="20"/>
        </w:rPr>
        <w:t xml:space="preserve">admin</w:t>
      </w:r>
      <w:r>
        <w:t xml:space="preserve"> only.</w:t>
      </w:r>
    </w:p>
    <w:p>
      <w:pPr>
        <w:spacing w:after="140" w:line="276"/>
      </w:pPr>
      <w:r>
        <w:rPr>
          <w:b/>
          <w:bCs/>
        </w:rPr>
        <w:t xml:space="preserve">FR-AD-01</w:t>
      </w:r>
      <w:r>
        <w:t xml:space="preserve"> — The administrator </w:t>
      </w:r>
      <w:r>
        <w:rPr>
          <w:b/>
          <w:bCs/>
        </w:rPr>
        <w:t xml:space="preserve">shall</w:t>
      </w:r>
      <w:r>
        <w:t xml:space="preserve"> have every assessor capability in Section 6, on an equivalent client detail page.</w:t>
      </w:r>
    </w:p>
    <w:p>
      <w:pPr>
        <w:spacing w:after="140" w:line="276"/>
      </w:pPr>
      <w:r>
        <w:rPr>
          <w:b/>
          <w:bCs/>
        </w:rPr>
        <w:t xml:space="preserve">FR-AD-02</w:t>
      </w:r>
      <w:r>
        <w:t xml:space="preserve"> — The administrator </w:t>
      </w:r>
      <w:r>
        <w:rPr>
          <w:b/>
          <w:bCs/>
        </w:rPr>
        <w:t xml:space="preserve">shall</w:t>
      </w:r>
      <w:r>
        <w:t xml:space="preserve"> create client accounts, which provisions a Supabase auth user, a </w:t>
      </w:r>
      <w:r>
        <w:rPr>
          <w:rFonts w:ascii="Consolas" w:cs="Consolas" w:eastAsia="Consolas" w:hAnsi="Consolas"/>
          <w:sz w:val="20"/>
          <w:szCs w:val="20"/>
        </w:rPr>
        <w:t xml:space="preserve">clients</w:t>
      </w:r>
      <w:r>
        <w:t xml:space="preserve"> record, a </w:t>
      </w:r>
      <w:r>
        <w:rPr>
          <w:rFonts w:ascii="Consolas" w:cs="Consolas" w:eastAsia="Consolas" w:hAnsi="Consolas"/>
          <w:sz w:val="20"/>
          <w:szCs w:val="20"/>
        </w:rPr>
        <w:t xml:space="preserve">user_roles</w:t>
      </w:r>
      <w:r>
        <w:t xml:space="preserve"> row, and sends an invite email. Failure at any step </w:t>
      </w:r>
      <w:r>
        <w:rPr>
          <w:b/>
          <w:bCs/>
        </w:rPr>
        <w:t xml:space="preserve">shall</w:t>
      </w:r>
      <w:r>
        <w:t xml:space="preserve"> roll back the auth user.</w:t>
      </w:r>
    </w:p>
    <w:p>
      <w:pPr>
        <w:spacing w:after="140" w:line="276"/>
      </w:pPr>
      <w:r>
        <w:rPr>
          <w:b/>
          <w:bCs/>
        </w:rPr>
        <w:t xml:space="preserve">FR-AD-03</w:t>
      </w:r>
      <w:r>
        <w:t xml:space="preserve"> — The administrator </w:t>
      </w:r>
      <w:r>
        <w:rPr>
          <w:b/>
          <w:bCs/>
        </w:rPr>
        <w:t xml:space="preserve">shall</w:t>
      </w:r>
      <w:r>
        <w:t xml:space="preserve"> edit client company information: company name, contact, phone, CMMC target level, engagement stage, engagement type and notes.</w:t>
      </w:r>
    </w:p>
    <w:p>
      <w:pPr>
        <w:spacing w:after="140" w:line="276"/>
      </w:pPr>
      <w:r>
        <w:rPr>
          <w:b/>
          <w:bCs/>
        </w:rPr>
        <w:t xml:space="preserve">FR-AD-04</w:t>
      </w:r>
      <w:r>
        <w:t xml:space="preserve"> — The administrator </w:t>
      </w:r>
      <w:r>
        <w:rPr>
          <w:b/>
          <w:bCs/>
        </w:rPr>
        <w:t xml:space="preserve">shall</w:t>
      </w:r>
      <w:r>
        <w:t xml:space="preserve"> change a client's email address, disable a client account, delete a client account, and reset a client's password.</w:t>
      </w:r>
    </w:p>
    <w:p>
      <w:pPr>
        <w:spacing w:after="140" w:line="276"/>
      </w:pPr>
      <w:r>
        <w:rPr>
          <w:b/>
          <w:bCs/>
        </w:rPr>
        <w:t xml:space="preserve">FR-AD-05</w:t>
      </w:r>
      <w:r>
        <w:t xml:space="preserve"> — The administrator </w:t>
      </w:r>
      <w:r>
        <w:rPr>
          <w:b/>
          <w:bCs/>
        </w:rPr>
        <w:t xml:space="preserve">shall</w:t>
      </w:r>
      <w:r>
        <w:t xml:space="preserve"> invite assessor accounts and reset assessor passwords.</w:t>
      </w:r>
    </w:p>
    <w:p>
      <w:pPr>
        <w:spacing w:after="140" w:line="276"/>
      </w:pPr>
      <w:r>
        <w:rPr>
          <w:b/>
          <w:bCs/>
        </w:rPr>
        <w:t xml:space="preserve">FR-AD-06</w:t>
      </w:r>
      <w:r>
        <w:t xml:space="preserve"> — The administrator </w:t>
      </w:r>
      <w:r>
        <w:rPr>
          <w:b/>
          <w:bCs/>
        </w:rPr>
        <w:t xml:space="preserve">shall</w:t>
      </w:r>
      <w:r>
        <w:t xml:space="preserve"> assign an assessor to an assessment.</w:t>
      </w:r>
    </w:p>
    <w:p>
      <w:pPr>
        <w:spacing w:after="140" w:line="276"/>
      </w:pPr>
      <w:r>
        <w:rPr>
          <w:b/>
          <w:bCs/>
        </w:rPr>
        <w:t xml:space="preserve">FR-AD-07</w:t>
      </w:r>
      <w:r>
        <w:t xml:space="preserve"> — The administrator </w:t>
      </w:r>
      <w:r>
        <w:rPr>
          <w:b/>
          <w:bCs/>
        </w:rPr>
        <w:t xml:space="preserve">shall</w:t>
      </w:r>
      <w:r>
        <w:t xml:space="preserve"> view cross-client analytics.</w:t>
      </w:r>
    </w:p>
    <w:p>
      <w:pPr>
        <w:pBdr>
          <w:bottom w:val="single" w:color="1F4E79" w:sz="6" w:space="1"/>
        </w:pBdr>
        <w:spacing w:after="160" w:before="120"/>
      </w:pPr>
      <w:r>
        <w:t xml:space="preserve"/>
      </w:r>
    </w:p>
    <w:p>
      <w:pPr>
        <w:pStyle w:val="Heading1"/>
        <w:pageBreakBefore/>
      </w:pPr>
      <w:r>
        <w:t xml:space="preserve">8. AI Review Engine Requirements</w:t>
      </w:r>
    </w:p>
    <w:p>
      <w:pPr>
        <w:spacing w:after="140" w:line="276"/>
      </w:pPr>
      <w:r>
        <w:rPr>
          <w:b/>
          <w:bCs/>
        </w:rPr>
        <w:t xml:space="preserve">FR-AI-01</w:t>
      </w:r>
      <w:r>
        <w:t xml:space="preserve"> — The system </w:t>
      </w:r>
      <w:r>
        <w:rPr>
          <w:b/>
          <w:bCs/>
        </w:rPr>
        <w:t xml:space="preserve">shall</w:t>
      </w:r>
      <w:r>
        <w:t xml:space="preserve"> evaluate each client response against the SP 800-171A objectives for that requirement using Claude (</w:t>
      </w:r>
      <w:r>
        <w:rPr>
          <w:rFonts w:ascii="Consolas" w:cs="Consolas" w:eastAsia="Consolas" w:hAnsi="Consolas"/>
          <w:sz w:val="20"/>
          <w:szCs w:val="20"/>
        </w:rPr>
        <w:t xml:space="preserve">claude-sonnet-4-6</w:t>
      </w:r>
      <w:r>
        <w:t xml:space="preserve">), producing a verdict of </w:t>
      </w:r>
      <w:r>
        <w:rPr>
          <w:rFonts w:ascii="Consolas" w:cs="Consolas" w:eastAsia="Consolas" w:hAnsi="Consolas"/>
          <w:sz w:val="20"/>
          <w:szCs w:val="20"/>
        </w:rPr>
        <w:t xml:space="preserve">met</w:t>
      </w:r>
      <w:r>
        <w:t xml:space="preserve">, </w:t>
      </w:r>
      <w:r>
        <w:rPr>
          <w:rFonts w:ascii="Consolas" w:cs="Consolas" w:eastAsia="Consolas" w:hAnsi="Consolas"/>
          <w:sz w:val="20"/>
          <w:szCs w:val="20"/>
        </w:rPr>
        <w:t xml:space="preserve">partially_met</w:t>
      </w:r>
      <w:r>
        <w:t xml:space="preserve">, </w:t>
      </w:r>
      <w:r>
        <w:rPr>
          <w:rFonts w:ascii="Consolas" w:cs="Consolas" w:eastAsia="Consolas" w:hAnsi="Consolas"/>
          <w:sz w:val="20"/>
          <w:szCs w:val="20"/>
        </w:rPr>
        <w:t xml:space="preserve">not_met</w:t>
      </w:r>
      <w:r>
        <w:t xml:space="preserve"> or </w:t>
      </w:r>
      <w:r>
        <w:rPr>
          <w:rFonts w:ascii="Consolas" w:cs="Consolas" w:eastAsia="Consolas" w:hAnsi="Consolas"/>
          <w:sz w:val="20"/>
          <w:szCs w:val="20"/>
        </w:rPr>
        <w:t xml:space="preserve">needs_review</w:t>
      </w:r>
      <w:r>
        <w:t xml:space="preserve"> plus a written rationale.</w:t>
      </w:r>
    </w:p>
    <w:p>
      <w:pPr>
        <w:spacing w:after="140" w:line="276"/>
      </w:pPr>
      <w:r>
        <w:rPr>
          <w:b/>
          <w:bCs/>
        </w:rPr>
        <w:t xml:space="preserve">FR-AI-02</w:t>
      </w:r>
      <w:r>
        <w:t xml:space="preserve"> — The AI </w:t>
      </w:r>
      <w:r>
        <w:rPr>
          <w:b/>
          <w:bCs/>
        </w:rPr>
        <w:t xml:space="preserve">shall</w:t>
      </w:r>
      <w:r>
        <w:t xml:space="preserve"> return per-objective results, stored in </w:t>
      </w:r>
      <w:r>
        <w:rPr>
          <w:rFonts w:ascii="Consolas" w:cs="Consolas" w:eastAsia="Consolas" w:hAnsi="Consolas"/>
          <w:sz w:val="20"/>
          <w:szCs w:val="20"/>
        </w:rPr>
        <w:t xml:space="preserve">control_ai_feedback.objective_results</w:t>
      </w:r>
      <w:r>
        <w:t xml:space="preserve">.</w:t>
      </w:r>
    </w:p>
    <w:p>
      <w:pPr>
        <w:spacing w:after="140" w:line="276"/>
      </w:pPr>
      <w:r>
        <w:rPr>
          <w:b/>
          <w:bCs/>
        </w:rPr>
        <w:t xml:space="preserve">FR-AI-03</w:t>
      </w:r>
      <w:r>
        <w:t xml:space="preserve"> — The AI </w:t>
      </w:r>
      <w:r>
        <w:rPr>
          <w:b/>
          <w:bCs/>
        </w:rPr>
        <w:t xml:space="preserve">shall</w:t>
      </w:r>
      <w:r>
        <w:t xml:space="preserve"> note when an objective cannot be confirmed from submitted evidence alone and requires a live Interview or Test method.</w:t>
      </w:r>
    </w:p>
    <w:p>
      <w:pPr>
        <w:spacing w:after="140" w:line="276"/>
      </w:pPr>
      <w:r>
        <w:rPr>
          <w:b/>
          <w:bCs/>
        </w:rPr>
        <w:t xml:space="preserve">FR-AI-04</w:t>
      </w:r>
      <w:r>
        <w:t xml:space="preserve"> — Review runs </w:t>
      </w:r>
      <w:r>
        <w:rPr>
          <w:b/>
          <w:bCs/>
        </w:rPr>
        <w:t xml:space="preserve">shall</w:t>
      </w:r>
      <w:r>
        <w:t xml:space="preserve"> be tracked in </w:t>
      </w:r>
      <w:r>
        <w:rPr>
          <w:rFonts w:ascii="Consolas" w:cs="Consolas" w:eastAsia="Consolas" w:hAnsi="Consolas"/>
          <w:sz w:val="20"/>
          <w:szCs w:val="20"/>
        </w:rPr>
        <w:t xml:space="preserve">ai_review_runs</w:t>
      </w:r>
      <w:r>
        <w:t xml:space="preserve"> with status </w:t>
      </w:r>
      <w:r>
        <w:rPr>
          <w:rFonts w:ascii="Consolas" w:cs="Consolas" w:eastAsia="Consolas" w:hAnsi="Consolas"/>
          <w:sz w:val="20"/>
          <w:szCs w:val="20"/>
        </w:rPr>
        <w:t xml:space="preserve">running</w:t>
      </w:r>
      <w:r>
        <w:t xml:space="preserve">, </w:t>
      </w:r>
      <w:r>
        <w:rPr>
          <w:rFonts w:ascii="Consolas" w:cs="Consolas" w:eastAsia="Consolas" w:hAnsi="Consolas"/>
          <w:sz w:val="20"/>
          <w:szCs w:val="20"/>
        </w:rPr>
        <w:t xml:space="preserve">completed</w:t>
      </w:r>
      <w:r>
        <w:t xml:space="preserve"> or </w:t>
      </w:r>
      <w:r>
        <w:rPr>
          <w:rFonts w:ascii="Consolas" w:cs="Consolas" w:eastAsia="Consolas" w:hAnsi="Consolas"/>
          <w:sz w:val="20"/>
          <w:szCs w:val="20"/>
        </w:rPr>
        <w:t xml:space="preserve">failed</w:t>
      </w:r>
      <w:r>
        <w:t xml:space="preserve">, so progress is observable and a failed run is distinguishable from an unstarted one.</w:t>
      </w:r>
    </w:p>
    <w:p>
      <w:pPr>
        <w:spacing w:after="140" w:line="276"/>
      </w:pPr>
      <w:r>
        <w:rPr>
          <w:b/>
          <w:bCs/>
        </w:rPr>
        <w:t xml:space="preserve">FR-AI-05</w:t>
      </w:r>
      <w:r>
        <w:t xml:space="preserve"> — The system </w:t>
      </w:r>
      <w:r>
        <w:rPr>
          <w:b/>
          <w:bCs/>
        </w:rPr>
        <w:t xml:space="preserve">shall</w:t>
      </w:r>
      <w:r>
        <w:t xml:space="preserve"> produce an engagement-level synthesis (</w:t>
      </w:r>
      <w:r>
        <w:rPr>
          <w:rFonts w:ascii="Consolas" w:cs="Consolas" w:eastAsia="Consolas" w:hAnsi="Consolas"/>
          <w:sz w:val="20"/>
          <w:szCs w:val="20"/>
        </w:rPr>
        <w:t xml:space="preserve">assessment_summaries</w:t>
      </w:r>
      <w:r>
        <w:t xml:space="preserve">): overall verdict (</w:t>
      </w:r>
      <w:r>
        <w:rPr>
          <w:rFonts w:ascii="Consolas" w:cs="Consolas" w:eastAsia="Consolas" w:hAnsi="Consolas"/>
          <w:sz w:val="20"/>
          <w:szCs w:val="20"/>
        </w:rPr>
        <w:t xml:space="preserve">ready</w:t>
      </w:r>
      <w:r>
        <w:t xml:space="preserve">, </w:t>
      </w:r>
      <w:r>
        <w:rPr>
          <w:rFonts w:ascii="Consolas" w:cs="Consolas" w:eastAsia="Consolas" w:hAnsi="Consolas"/>
          <w:sz w:val="20"/>
          <w:szCs w:val="20"/>
        </w:rPr>
        <w:t xml:space="preserve">conditional</w:t>
      </w:r>
      <w:r>
        <w:t xml:space="preserve">, </w:t>
      </w:r>
      <w:r>
        <w:rPr>
          <w:rFonts w:ascii="Consolas" w:cs="Consolas" w:eastAsia="Consolas" w:hAnsi="Consolas"/>
          <w:sz w:val="20"/>
          <w:szCs w:val="20"/>
        </w:rPr>
        <w:t xml:space="preserve">not_ready</w:t>
      </w:r>
      <w:r>
        <w:t xml:space="preserve">), narrative, SPRS estimate, POA&amp;M eligibility, domain roll-ups, top blockers and detected contradictions.</w:t>
      </w:r>
    </w:p>
    <w:p>
      <w:pPr>
        <w:spacing w:after="140" w:line="276"/>
      </w:pPr>
      <w:r>
        <w:rPr>
          <w:b/>
          <w:bCs/>
        </w:rPr>
        <w:t xml:space="preserve">FR-AI-06</w:t>
      </w:r>
      <w:r>
        <w:t xml:space="preserve"> — The AI </w:t>
      </w:r>
      <w:r>
        <w:rPr>
          <w:b/>
          <w:bCs/>
        </w:rPr>
        <w:t xml:space="preserve">shall not</w:t>
      </w:r>
      <w:r>
        <w:t xml:space="preserve"> compute or adjust the SPRS score (see REG-01).</w:t>
      </w:r>
    </w:p>
    <w:p>
      <w:pPr>
        <w:spacing w:after="140" w:line="276"/>
      </w:pPr>
      <w:r>
        <w:rPr>
          <w:b/>
          <w:bCs/>
        </w:rPr>
        <w:t xml:space="preserve">FR-AI-07</w:t>
      </w:r>
      <w:r>
        <w:t xml:space="preserve"> — AI output </w:t>
      </w:r>
      <w:r>
        <w:rPr>
          <w:b/>
          <w:bCs/>
        </w:rPr>
        <w:t xml:space="preserve">shall</w:t>
      </w:r>
      <w:r>
        <w:t xml:space="preserve"> be advisory. An assessor determination </w:t>
      </w:r>
      <w:r>
        <w:rPr>
          <w:b/>
          <w:bCs/>
        </w:rPr>
        <w:t xml:space="preserve">shall</w:t>
      </w:r>
      <w:r>
        <w:t xml:space="preserve"> always take precedence.</w:t>
      </w:r>
    </w:p>
    <w:p>
      <w:pPr>
        <w:spacing w:after="140" w:line="276"/>
      </w:pPr>
      <w:r>
        <w:rPr>
          <w:b/>
          <w:bCs/>
        </w:rPr>
        <w:t xml:space="preserve">FR-AI-08</w:t>
      </w:r>
      <w:r>
        <w:t xml:space="preserve"> — The system </w:t>
      </w:r>
      <w:r>
        <w:rPr>
          <w:b/>
          <w:bCs/>
        </w:rPr>
        <w:t xml:space="preserve">shall</w:t>
      </w:r>
      <w:r>
        <w:t xml:space="preserve"> analyze uploaded documents to suggest control mappings, recorded as </w:t>
      </w:r>
      <w:r>
        <w:rPr>
          <w:rFonts w:ascii="Consolas" w:cs="Consolas" w:eastAsia="Consolas" w:hAnsi="Consolas"/>
          <w:sz w:val="20"/>
          <w:szCs w:val="20"/>
        </w:rPr>
        <w:t xml:space="preserve">suggested</w:t>
      </w:r>
      <w:r>
        <w:t xml:space="preserve"> links for human confirmation.</w:t>
      </w:r>
    </w:p>
    <w:p>
      <w:pPr>
        <w:pBdr>
          <w:bottom w:val="single" w:color="1F4E79" w:sz="6" w:space="1"/>
        </w:pBdr>
        <w:spacing w:after="160" w:before="120"/>
      </w:pPr>
      <w:r>
        <w:t xml:space="preserve"/>
      </w:r>
    </w:p>
    <w:p>
      <w:pPr>
        <w:pStyle w:val="Heading1"/>
        <w:pageBreakBefore/>
      </w:pPr>
      <w:r>
        <w:t xml:space="preserve">9. Remediation Automation Requirements</w:t>
      </w:r>
    </w:p>
    <w:p>
      <w:pPr>
        <w:spacing w:after="140" w:line="276"/>
      </w:pPr>
      <w:r>
        <w:t xml:space="preserve">Applies to clients with </w:t>
      </w:r>
      <w:r>
        <w:rPr>
          <w:rFonts w:ascii="Consolas" w:cs="Consolas" w:eastAsia="Consolas" w:hAnsi="Consolas"/>
          <w:sz w:val="20"/>
          <w:szCs w:val="20"/>
        </w:rPr>
        <w:t xml:space="preserve">engagement_type = 'remediation'</w:t>
      </w:r>
      <w:r>
        <w:t xml:space="preserve">.</w:t>
      </w:r>
    </w:p>
    <w:p>
      <w:pPr>
        <w:spacing w:after="140" w:line="276"/>
      </w:pPr>
      <w:r>
        <w:rPr>
          <w:b/>
          <w:bCs/>
        </w:rPr>
        <w:t xml:space="preserve">FR-RM-01</w:t>
      </w:r>
      <w:r>
        <w:t xml:space="preserve"> — The system </w:t>
      </w:r>
      <w:r>
        <w:rPr>
          <w:b/>
          <w:bCs/>
        </w:rPr>
        <w:t xml:space="preserve">shall</w:t>
      </w:r>
      <w:r>
        <w:t xml:space="preserve"> generate a consolidated intake questionnaire covering every gap at once, de-duplicated so a question asked once (for example, "which MFA tool?") feeds every control it informs. Each question </w:t>
      </w:r>
      <w:r>
        <w:rPr>
          <w:b/>
          <w:bCs/>
        </w:rPr>
        <w:t xml:space="preserve">shall</w:t>
      </w:r>
      <w:r>
        <w:t xml:space="preserve"> be tagged with the controls it informs.</w:t>
      </w:r>
    </w:p>
    <w:p>
      <w:pPr>
        <w:spacing w:after="140" w:line="276"/>
      </w:pPr>
      <w:r>
        <w:rPr>
          <w:b/>
          <w:bCs/>
        </w:rPr>
        <w:t xml:space="preserve">FR-RM-02</w:t>
      </w:r>
      <w:r>
        <w:t xml:space="preserve"> — The system </w:t>
      </w:r>
      <w:r>
        <w:rPr>
          <w:b/>
          <w:bCs/>
        </w:rPr>
        <w:t xml:space="preserve">shall</w:t>
      </w:r>
      <w:r>
        <w:t xml:space="preserve"> generate, in a single run, the </w:t>
      </w:r>
      <w:r>
        <w:rPr>
          <w:b/>
          <w:bCs/>
        </w:rPr>
        <w:t xml:space="preserve">SSP</w:t>
      </w:r>
      <w:r>
        <w:t xml:space="preserve">, </w:t>
      </w:r>
      <w:r>
        <w:rPr>
          <w:b/>
          <w:bCs/>
        </w:rPr>
        <w:t xml:space="preserve">POA&amp;M</w:t>
      </w:r>
      <w:r>
        <w:t xml:space="preserve">, </w:t>
      </w:r>
      <w:r>
        <w:rPr>
          <w:b/>
          <w:bCs/>
        </w:rPr>
        <w:t xml:space="preserve">policy and procedure templates</w:t>
      </w:r>
      <w:r>
        <w:t xml:space="preserve">, and </w:t>
      </w:r>
      <w:r>
        <w:rPr>
          <w:b/>
          <w:bCs/>
        </w:rPr>
        <w:t xml:space="preserve">Customer Responsibility Matrix</w:t>
      </w:r>
      <w:r>
        <w:t xml:space="preserve">. Per-control configuration baselines remain on demand.</w:t>
      </w:r>
    </w:p>
    <w:p>
      <w:pPr>
        <w:spacing w:after="140" w:line="276"/>
      </w:pPr>
      <w:r>
        <w:rPr>
          <w:b/>
          <w:bCs/>
        </w:rPr>
        <w:t xml:space="preserve">FR-RM-03</w:t>
      </w:r>
      <w:r>
        <w:t xml:space="preserve"> — The Customer Responsibility Matrix </w:t>
      </w:r>
      <w:r>
        <w:rPr>
          <w:b/>
          <w:bCs/>
        </w:rPr>
        <w:t xml:space="preserve">shall</w:t>
      </w:r>
      <w:r>
        <w:t xml:space="preserve"> map every control to a responsible party (Client / MSP-ESP / Cloud Provider / Shared), grounded in the scoping profile.</w:t>
      </w:r>
    </w:p>
    <w:p>
      <w:pPr>
        <w:spacing w:after="140" w:line="276"/>
      </w:pPr>
      <w:r>
        <w:rPr>
          <w:b/>
          <w:bCs/>
        </w:rPr>
        <w:t xml:space="preserve">FR-RM-04</w:t>
      </w:r>
      <w:r>
        <w:t xml:space="preserve"> — Publishing a policy bundle or SSP </w:t>
      </w:r>
      <w:r>
        <w:rPr>
          <w:b/>
          <w:bCs/>
        </w:rPr>
        <w:t xml:space="preserve">shall</w:t>
      </w:r>
      <w:r>
        <w:t xml:space="preserve"> materialize it as a mapped evidence document (a </w:t>
      </w:r>
      <w:r>
        <w:rPr>
          <w:rFonts w:ascii="Consolas" w:cs="Consolas" w:eastAsia="Consolas" w:hAnsi="Consolas"/>
          <w:sz w:val="20"/>
          <w:szCs w:val="20"/>
        </w:rPr>
        <w:t xml:space="preserve">documents</w:t>
      </w:r>
      <w:r>
        <w:t xml:space="preserve"> row plus confirmed </w:t>
      </w:r>
      <w:r>
        <w:rPr>
          <w:rFonts w:ascii="Consolas" w:cs="Consolas" w:eastAsia="Consolas" w:hAnsi="Consolas"/>
          <w:sz w:val="20"/>
          <w:szCs w:val="20"/>
        </w:rPr>
        <w:t xml:space="preserve">document_control_links</w:t>
      </w:r>
      <w:r>
        <w:t xml:space="preserve">), so the next assessment automatically sees it.</w:t>
      </w:r>
    </w:p>
    <w:p>
      <w:pPr>
        <w:spacing w:after="140" w:line="276"/>
      </w:pPr>
      <w:r>
        <w:rPr>
          <w:b/>
          <w:bCs/>
        </w:rPr>
        <w:t xml:space="preserve">FR-RM-05</w:t>
      </w:r>
      <w:r>
        <w:t xml:space="preserve"> — Artifact publication </w:t>
      </w:r>
      <w:r>
        <w:rPr>
          <w:b/>
          <w:bCs/>
        </w:rPr>
        <w:t xml:space="preserve">shall</w:t>
      </w:r>
      <w:r>
        <w:t xml:space="preserve"> be idempotent, keyed on </w:t>
      </w:r>
      <w:r>
        <w:rPr>
          <w:rFonts w:ascii="Consolas" w:cs="Consolas" w:eastAsia="Consolas" w:hAnsi="Consolas"/>
          <w:sz w:val="20"/>
          <w:szCs w:val="20"/>
        </w:rPr>
        <w:t xml:space="preserve">documents.source_artifact_id</w:t>
      </w:r>
      <w:r>
        <w:t xml:space="preserve">.</w:t>
      </w:r>
    </w:p>
    <w:p>
      <w:pPr>
        <w:spacing w:after="140" w:line="276"/>
      </w:pPr>
      <w:r>
        <w:rPr>
          <w:b/>
          <w:bCs/>
        </w:rPr>
        <w:t xml:space="preserve">FR-RM-06</w:t>
      </w:r>
      <w:r>
        <w:t xml:space="preserve"> — Generated artifacts </w:t>
      </w:r>
      <w:r>
        <w:rPr>
          <w:b/>
          <w:bCs/>
        </w:rPr>
        <w:t xml:space="preserve">shall</w:t>
      </w:r>
      <w:r>
        <w:t xml:space="preserve"> carry </w:t>
      </w:r>
      <w:r>
        <w:rPr>
          <w:rFonts w:ascii="Consolas" w:cs="Consolas" w:eastAsia="Consolas" w:hAnsi="Consolas"/>
          <w:sz w:val="20"/>
          <w:szCs w:val="20"/>
        </w:rPr>
        <w:t xml:space="preserve">draft</w:t>
      </w:r>
      <w:r>
        <w:t xml:space="preserve"> or </w:t>
      </w:r>
      <w:r>
        <w:rPr>
          <w:rFonts w:ascii="Consolas" w:cs="Consolas" w:eastAsia="Consolas" w:hAnsi="Consolas"/>
          <w:sz w:val="20"/>
          <w:szCs w:val="20"/>
        </w:rPr>
        <w:t xml:space="preserve">finalized</w:t>
      </w:r>
      <w:r>
        <w:t xml:space="preserve"> status, and </w:t>
      </w:r>
      <w:r>
        <w:rPr>
          <w:b/>
          <w:bCs/>
        </w:rPr>
        <w:t xml:space="preserve">shall</w:t>
      </w:r>
      <w:r>
        <w:t xml:space="preserve"> record the controls they cover (</w:t>
      </w:r>
      <w:r>
        <w:rPr>
          <w:rFonts w:ascii="Consolas" w:cs="Consolas" w:eastAsia="Consolas" w:hAnsi="Consolas"/>
          <w:sz w:val="20"/>
          <w:szCs w:val="20"/>
        </w:rPr>
        <w:t xml:space="preserve">generated_artifacts.covers_controls</w:t>
      </w:r>
      <w:r>
        <w:t xml:space="preserve">).</w:t>
      </w:r>
    </w:p>
    <w:p>
      <w:pPr>
        <w:pBdr>
          <w:bottom w:val="single" w:color="1F4E79" w:sz="6" w:space="1"/>
        </w:pBdr>
        <w:spacing w:after="160" w:before="120"/>
      </w:pPr>
      <w:r>
        <w:t xml:space="preserve"/>
      </w:r>
    </w:p>
    <w:p>
      <w:pPr>
        <w:pStyle w:val="Heading1"/>
        <w:pageBreakBefore/>
      </w:pPr>
      <w:r>
        <w:t xml:space="preserve">10. Reporting and Compliance Lifecycle</w:t>
      </w:r>
    </w:p>
    <w:p>
      <w:pPr>
        <w:pStyle w:val="Heading2"/>
      </w:pPr>
      <w:r>
        <w:t xml:space="preserve">10.1 Assessment Lifecycle</w:t>
      </w:r>
    </w:p>
    <w:p>
      <w:pPr>
        <w:spacing w:after="140" w:line="276"/>
      </w:pPr>
      <w:r>
        <w:rPr>
          <w:b/>
          <w:bCs/>
        </w:rPr>
        <w:t xml:space="preserve">FR-RP-01</w:t>
      </w:r>
      <w:r>
        <w:t xml:space="preserve"> — An assessment </w:t>
      </w:r>
      <w:r>
        <w:rPr>
          <w:b/>
          <w:bCs/>
        </w:rPr>
        <w:t xml:space="preserve">shall</w:t>
      </w:r>
      <w:r>
        <w:t xml:space="preserve"> move through these states:</w:t>
      </w:r>
    </w:p>
    <w:p>
      <w:pPr>
        <w:shd w:fill="F5F7FA" w:val="clear"/>
        <w:spacing w:after="0" w:before="0"/>
        <w:ind w:left="240"/>
      </w:pPr>
      <w:r>
        <w:rPr>
          <w:rFonts w:ascii="Consolas" w:cs="Consolas" w:eastAsia="Consolas" w:hAnsi="Consolas"/>
          <w:sz w:val="19"/>
          <w:szCs w:val="19"/>
        </w:rPr>
        <w:t xml:space="preserve">in_progress → submitted → under_review → remediation_required</w:t>
      </w:r>
    </w:p>
    <w:p>
      <w:pPr>
        <w:shd w:fill="F5F7FA" w:val="clear"/>
        <w:spacing w:after="0" w:before="0"/>
        <w:ind w:left="240"/>
      </w:pPr>
      <w:r>
        <w:rPr>
          <w:rFonts w:ascii="Consolas" w:cs="Consolas" w:eastAsia="Consolas" w:hAnsi="Consolas"/>
          <w:sz w:val="19"/>
          <w:szCs w:val="19"/>
        </w:rPr>
        <w:t xml:space="preserve">            → resubmitted → approved → finalized → archived</w:t>
      </w:r>
    </w:p>
    <w:p>
      <w:pPr>
        <w:spacing w:after="140"/>
      </w:pPr>
      <w:r>
        <w:t xml:space="preserve"/>
      </w:r>
    </w:p>
    <w:p>
      <w:pPr>
        <w:pStyle w:val="Heading2"/>
      </w:pPr>
      <w:r>
        <w:t xml:space="preserve">10.2 Deliverables</w:t>
      </w:r>
    </w:p>
    <w:p>
      <w:pPr>
        <w:spacing w:after="140" w:line="276"/>
      </w:pPr>
      <w:r>
        <w:rPr>
          <w:b/>
          <w:bCs/>
        </w:rPr>
        <w:t xml:space="preserve">FR-RP-02</w:t>
      </w:r>
      <w:r>
        <w:t xml:space="preserve"> — The system </w:t>
      </w:r>
      <w:r>
        <w:rPr>
          <w:b/>
          <w:bCs/>
        </w:rPr>
        <w:t xml:space="preserve">shall</w:t>
      </w:r>
      <w:r>
        <w:t xml:space="preserve"> produce a branded PDF report. The cover and every content-page running header </w:t>
      </w:r>
      <w:r>
        <w:rPr>
          <w:b/>
          <w:bCs/>
        </w:rPr>
        <w:t xml:space="preserve">shall</w:t>
      </w:r>
      <w:r>
        <w:t xml:space="preserve"> carry the Galaxy orbit mark as vector artwork.</w:t>
      </w:r>
    </w:p>
    <w:p>
      <w:pPr>
        <w:spacing w:after="140" w:line="276"/>
      </w:pPr>
      <w:r>
        <w:rPr>
          <w:b/>
          <w:bCs/>
        </w:rPr>
        <w:t xml:space="preserve">FR-RP-03</w:t>
      </w:r>
      <w:r>
        <w:t xml:space="preserve"> — The system </w:t>
      </w:r>
      <w:r>
        <w:rPr>
          <w:b/>
          <w:bCs/>
        </w:rPr>
        <w:t xml:space="preserve">shall</w:t>
      </w:r>
      <w:r>
        <w:t xml:space="preserve"> produce an SPRS submission worksheet containing the score, itemized deductions, POA&amp;M eligibility and a senior official affirmation block. It </w:t>
      </w:r>
      <w:r>
        <w:rPr>
          <w:b/>
          <w:bCs/>
        </w:rPr>
        <w:t xml:space="preserve">shall</w:t>
      </w:r>
      <w:r>
        <w:t xml:space="preserve"> be reachable from both the admin and assessor client pages, and never by a client.</w:t>
      </w:r>
    </w:p>
    <w:p>
      <w:pPr>
        <w:spacing w:after="140" w:line="276"/>
      </w:pPr>
      <w:r>
        <w:rPr>
          <w:b/>
          <w:bCs/>
        </w:rPr>
        <w:t xml:space="preserve">FR-RP-04</w:t>
      </w:r>
      <w:r>
        <w:t xml:space="preserve"> — The system </w:t>
      </w:r>
      <w:r>
        <w:rPr>
          <w:b/>
          <w:bCs/>
        </w:rPr>
        <w:t xml:space="preserve">shall</w:t>
      </w:r>
      <w:r>
        <w:t xml:space="preserve"> export a full assessment CSV containing every in-scope control with the client response, AI verdict, assessor verdict, per-objective roll-up and notes.</w:t>
      </w:r>
    </w:p>
    <w:p>
      <w:pPr>
        <w:spacing w:after="140" w:line="276"/>
      </w:pPr>
      <w:r>
        <w:rPr>
          <w:b/>
          <w:bCs/>
        </w:rPr>
        <w:t xml:space="preserve">FR-RP-05</w:t>
      </w:r>
      <w:r>
        <w:t xml:space="preserve"> — Reports </w:t>
      </w:r>
      <w:r>
        <w:rPr>
          <w:b/>
          <w:bCs/>
        </w:rPr>
        <w:t xml:space="preserve">shall</w:t>
      </w:r>
      <w:r>
        <w:t xml:space="preserve"> be stored privately and delivered by signed URL with a 1-hour expiry. Downloads </w:t>
      </w:r>
      <w:r>
        <w:rPr>
          <w:b/>
          <w:bCs/>
        </w:rPr>
        <w:t xml:space="preserve">shall</w:t>
      </w:r>
      <w:r>
        <w:t xml:space="preserve"> be timestamped.</w:t>
      </w:r>
    </w:p>
    <w:p>
      <w:pPr>
        <w:pStyle w:val="Heading2"/>
      </w:pPr>
      <w:r>
        <w:t xml:space="preserve">10.3 Annual Re-Affirmation</w:t>
      </w:r>
    </w:p>
    <w:p>
      <w:pPr>
        <w:spacing w:after="140" w:line="276"/>
      </w:pPr>
      <w:r>
        <w:rPr>
          <w:b/>
          <w:bCs/>
        </w:rPr>
        <w:t xml:space="preserve">FR-RP-06</w:t>
      </w:r>
      <w:r>
        <w:t xml:space="preserve"> — A daily cron (13:00 UTC, </w:t>
      </w:r>
      <w:r>
        <w:rPr>
          <w:rFonts w:ascii="Consolas" w:cs="Consolas" w:eastAsia="Consolas" w:hAnsi="Consolas"/>
          <w:sz w:val="20"/>
          <w:szCs w:val="20"/>
        </w:rPr>
        <w:t xml:space="preserve">vercel.json</w:t>
      </w:r>
      <w:r>
        <w:t xml:space="preserve"> → </w:t>
      </w:r>
      <w:r>
        <w:rPr>
          <w:rFonts w:ascii="Consolas" w:cs="Consolas" w:eastAsia="Consolas" w:hAnsi="Consolas"/>
          <w:sz w:val="20"/>
          <w:szCs w:val="20"/>
        </w:rPr>
        <w:t xml:space="preserve">/api/cron/reaffirmation</w:t>
      </w:r>
      <w:r>
        <w:t xml:space="preserve">) </w:t>
      </w:r>
      <w:r>
        <w:rPr>
          <w:b/>
          <w:bCs/>
        </w:rPr>
        <w:t xml:space="preserve">shall</w:t>
      </w:r>
      <w:r>
        <w:t xml:space="preserve"> email clients approximately 11 months after finalization to prompt annual re-affirmation.</w:t>
      </w:r>
    </w:p>
    <w:p>
      <w:pPr>
        <w:spacing w:after="140" w:line="276"/>
      </w:pPr>
      <w:r>
        <w:rPr>
          <w:b/>
          <w:bCs/>
        </w:rPr>
        <w:t xml:space="preserve">FR-RP-07</w:t>
      </w:r>
      <w:r>
        <w:t xml:space="preserve"> — Each client </w:t>
      </w:r>
      <w:r>
        <w:rPr>
          <w:b/>
          <w:bCs/>
        </w:rPr>
        <w:t xml:space="preserve">shall</w:t>
      </w:r>
      <w:r>
        <w:t xml:space="preserve"> be reminded at most once per cycle, tracked by </w:t>
      </w:r>
      <w:r>
        <w:rPr>
          <w:rFonts w:ascii="Consolas" w:cs="Consolas" w:eastAsia="Consolas" w:hAnsi="Consolas"/>
          <w:sz w:val="20"/>
          <w:szCs w:val="20"/>
        </w:rPr>
        <w:t xml:space="preserve">assessments.reaffirmation_reminded_at</w:t>
      </w:r>
      <w:r>
        <w:t xml:space="preserve">.</w:t>
      </w:r>
    </w:p>
    <w:p>
      <w:pPr>
        <w:pBdr>
          <w:bottom w:val="single" w:color="1F4E79" w:sz="6" w:space="1"/>
        </w:pBdr>
        <w:spacing w:after="160" w:before="120"/>
      </w:pPr>
      <w:r>
        <w:t xml:space="preserve"/>
      </w:r>
    </w:p>
    <w:p>
      <w:pPr>
        <w:pStyle w:val="Heading1"/>
        <w:pageBreakBefore/>
      </w:pPr>
      <w:r>
        <w:t xml:space="preserve">11. Data Model</w:t>
      </w:r>
    </w:p>
    <w:p>
      <w:pPr>
        <w:pStyle w:val="Heading2"/>
      </w:pPr>
      <w:r>
        <w:t xml:space="preserve">11.1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2"/>
        <w:gridCol w:w="6968"/>
      </w:tblGrid>
      <w:tr>
        <w:trPr>
          <w:tblHeader/>
        </w:trPr>
        <w:tc>
          <w:tcPr>
            <w:tcW w:type="dxa" w:w="2392"/>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Table</w:t>
            </w:r>
          </w:p>
        </w:tc>
        <w:tc>
          <w:tcPr>
            <w:tcW w:type="dxa" w:w="6968"/>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Purpose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Authoritative role assignment (</w:t>
            </w:r>
            <w:r>
              <w:rPr>
                <w:rFonts w:ascii="Consolas" w:cs="Consolas" w:eastAsia="Consolas" w:hAnsi="Consolas"/>
                <w:sz w:val="20"/>
                <w:szCs w:val="20"/>
              </w:rPr>
              <w:t xml:space="preserve">admin</w:t>
            </w:r>
            <w:r>
              <w:rPr>
                <w:sz w:val="19"/>
                <w:szCs w:val="19"/>
              </w:rPr>
              <w:t xml:space="preserve"> / </w:t>
            </w:r>
            <w:r>
              <w:rPr>
                <w:rFonts w:ascii="Consolas" w:cs="Consolas" w:eastAsia="Consolas" w:hAnsi="Consolas"/>
                <w:sz w:val="20"/>
                <w:szCs w:val="20"/>
              </w:rPr>
              <w:t xml:space="preserve">assessor</w:t>
            </w:r>
            <w:r>
              <w:rPr>
                <w:sz w:val="19"/>
                <w:szCs w:val="19"/>
              </w:rPr>
              <w:t xml:space="preserve"> / </w:t>
            </w:r>
            <w:r>
              <w:rPr>
                <w:rFonts w:ascii="Consolas" w:cs="Consolas" w:eastAsia="Consolas" w:hAnsi="Consolas"/>
                <w:sz w:val="20"/>
                <w:szCs w:val="20"/>
              </w:rPr>
              <w:t xml:space="preserve">client</w:t>
            </w:r>
            <w:r>
              <w:rPr>
                <w:sz w:val="19"/>
                <w:szCs w:val="19"/>
              </w:rPr>
              <w:t xml:space="preserv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 company record, CMMC target level, engagement stage and type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110 NIST SP 800-171 Rev 2 requirements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One assessment cycle per client, with lifecycle status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Per-control client response, notes and evidence flags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assessment_scoping</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Scoping profile answers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Engagement-level AI synthesis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verdict per control, plus per-objective verdicts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verdict, rationale and per-objective results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ai_review_runs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AI run tracking (</w:t>
            </w:r>
            <w:r>
              <w:rPr>
                <w:rFonts w:ascii="Consolas" w:cs="Consolas" w:eastAsia="Consolas" w:hAnsi="Consolas"/>
                <w:sz w:val="20"/>
                <w:szCs w:val="20"/>
              </w:rPr>
              <w:t xml:space="preserve">running</w:t>
            </w:r>
            <w:r>
              <w:rPr>
                <w:sz w:val="19"/>
                <w:szCs w:val="19"/>
              </w:rPr>
              <w:t xml:space="preserve"> / </w:t>
            </w:r>
            <w:r>
              <w:rPr>
                <w:rFonts w:ascii="Consolas" w:cs="Consolas" w:eastAsia="Consolas" w:hAnsi="Consolas"/>
                <w:sz w:val="20"/>
                <w:szCs w:val="20"/>
              </w:rPr>
              <w:t xml:space="preserve">completed</w:t>
            </w:r>
            <w:r>
              <w:rPr>
                <w:sz w:val="19"/>
                <w:szCs w:val="19"/>
              </w:rPr>
              <w:t xml:space="preserve"> / </w:t>
            </w:r>
            <w:r>
              <w:rPr>
                <w:rFonts w:ascii="Consolas" w:cs="Consolas" w:eastAsia="Consolas" w:hAnsi="Consolas"/>
                <w:sz w:val="20"/>
                <w:szCs w:val="20"/>
              </w:rPr>
              <w:t xml:space="preserve">failed</w:t>
            </w:r>
            <w:r>
              <w:rPr>
                <w:sz w:val="19"/>
                <w:szCs w:val="19"/>
              </w:rPr>
              <w:t xml:space="preserv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artifacts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Client-uploaded evidence, with SHA-256</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 library, with SHA-256 and provenance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Document-to-control mapping with status and source</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System-generated SSP / POA&amp;M / policy / matrix output</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Remediation guidance, </w:t>
            </w:r>
            <w:r>
              <w:rPr>
                <w:rFonts w:ascii="Consolas" w:cs="Consolas" w:eastAsia="Consolas" w:hAnsi="Consolas"/>
                <w:sz w:val="20"/>
                <w:szCs w:val="20"/>
              </w:rPr>
              <w:t xml:space="preserve">draft</w:t>
            </w:r>
            <w:r>
              <w:rPr>
                <w:sz w:val="19"/>
                <w:szCs w:val="19"/>
              </w:rPr>
              <w:t xml:space="preserve"> or </w:t>
            </w:r>
            <w:r>
              <w:rPr>
                <w:rFonts w:ascii="Consolas" w:cs="Consolas" w:eastAsia="Consolas" w:hAnsi="Consolas"/>
                <w:sz w:val="20"/>
                <w:szCs w:val="20"/>
              </w:rPr>
              <w:t xml:space="preserve">approved</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Staff requests to the client and their responses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reports</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Generated PDF report records and download timestamps</w:t>
            </w:r>
          </w:p>
        </w:tc>
      </w:tr>
      <w:tr>
        <w:tc>
          <w:tcPr>
            <w:tcW w:type="dxa" w:w="239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audit_log</w:t>
            </w:r>
          </w:p>
        </w:tc>
        <w:tc>
          <w:tcPr>
            <w:tcW w:type="dxa" w:w="696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Append-only action trail</w:t>
            </w:r>
          </w:p>
        </w:tc>
      </w:tr>
    </w:tbl>
    <w:p>
      <w:pPr>
        <w:spacing w:after="160"/>
      </w:pPr>
      <w:r>
        <w:t xml:space="preserve"/>
      </w:r>
    </w:p>
    <w:p>
      <w:pPr>
        <w:pStyle w:val="Heading2"/>
      </w:pPr>
      <w:r>
        <w:t xml:space="preserve">11.2 Key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Field</w:t>
            </w:r>
          </w:p>
        </w:tc>
        <w:tc>
          <w:tcPr>
            <w:tcW w:type="dxa" w:w="561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Values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user_roles.role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admin</w:t>
            </w:r>
            <w:r>
              <w:rPr>
                <w:sz w:val="19"/>
                <w:szCs w:val="19"/>
              </w:rPr>
              <w:t xml:space="preserve">, </w:t>
            </w:r>
            <w:r>
              <w:rPr>
                <w:rFonts w:ascii="Consolas" w:cs="Consolas" w:eastAsia="Consolas" w:hAnsi="Consolas"/>
                <w:sz w:val="20"/>
                <w:szCs w:val="20"/>
              </w:rPr>
              <w:t xml:space="preserve">assessor</w:t>
            </w:r>
            <w:r>
              <w:rPr>
                <w:sz w:val="19"/>
                <w:szCs w:val="19"/>
              </w:rPr>
              <w:t xml:space="preserve">, </w:t>
            </w:r>
            <w:r>
              <w:rPr>
                <w:rFonts w:ascii="Consolas" w:cs="Consolas" w:eastAsia="Consolas" w:hAnsi="Consolas"/>
                <w:sz w:val="20"/>
                <w:szCs w:val="20"/>
              </w:rPr>
              <w:t xml:space="preserve">client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clients.cmmc_target_level</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1</w:t>
            </w:r>
            <w:r>
              <w:rPr>
                <w:sz w:val="19"/>
                <w:szCs w:val="19"/>
              </w:rPr>
              <w:t xml:space="preserve">, </w:t>
            </w:r>
            <w:r>
              <w:rPr>
                <w:rFonts w:ascii="Consolas" w:cs="Consolas" w:eastAsia="Consolas" w:hAnsi="Consolas"/>
                <w:sz w:val="20"/>
                <w:szCs w:val="20"/>
              </w:rPr>
              <w:t xml:space="preserve">2</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clients.engagement_stage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lead</w:t>
            </w:r>
            <w:r>
              <w:rPr>
                <w:sz w:val="19"/>
                <w:szCs w:val="19"/>
              </w:rPr>
              <w:t xml:space="preserve">, </w:t>
            </w:r>
            <w:r>
              <w:rPr>
                <w:rFonts w:ascii="Consolas" w:cs="Consolas" w:eastAsia="Consolas" w:hAnsi="Consolas"/>
                <w:sz w:val="20"/>
                <w:szCs w:val="20"/>
              </w:rPr>
              <w:t xml:space="preserve">active</w:t>
            </w:r>
            <w:r>
              <w:rPr>
                <w:sz w:val="19"/>
                <w:szCs w:val="19"/>
              </w:rPr>
              <w:t xml:space="preserve">, </w:t>
            </w:r>
            <w:r>
              <w:rPr>
                <w:rFonts w:ascii="Consolas" w:cs="Consolas" w:eastAsia="Consolas" w:hAnsi="Consolas"/>
                <w:sz w:val="20"/>
                <w:szCs w:val="20"/>
              </w:rPr>
              <w:t xml:space="preserve">completed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clients.engagement_type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w:t>
            </w:r>
            <w:r>
              <w:rPr>
                <w:sz w:val="19"/>
                <w:szCs w:val="19"/>
              </w:rPr>
              <w:t xml:space="preserve">, </w:t>
            </w:r>
            <w:r>
              <w:rPr>
                <w:rFonts w:ascii="Consolas" w:cs="Consolas" w:eastAsia="Consolas" w:hAnsi="Consolas"/>
                <w:sz w:val="20"/>
                <w:szCs w:val="20"/>
              </w:rPr>
              <w:t xml:space="preserve">remediation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assessment_responses.response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yes</w:t>
            </w:r>
            <w:r>
              <w:rPr>
                <w:sz w:val="19"/>
                <w:szCs w:val="19"/>
              </w:rPr>
              <w:t xml:space="preserve">, </w:t>
            </w:r>
            <w:r>
              <w:rPr>
                <w:rFonts w:ascii="Consolas" w:cs="Consolas" w:eastAsia="Consolas" w:hAnsi="Consolas"/>
                <w:sz w:val="20"/>
                <w:szCs w:val="20"/>
              </w:rPr>
              <w:t xml:space="preserve">partial</w:t>
            </w:r>
            <w:r>
              <w:rPr>
                <w:sz w:val="19"/>
                <w:szCs w:val="19"/>
              </w:rPr>
              <w:t xml:space="preserve">, </w:t>
            </w:r>
            <w:r>
              <w:rPr>
                <w:rFonts w:ascii="Consolas" w:cs="Consolas" w:eastAsia="Consolas" w:hAnsi="Consolas"/>
                <w:sz w:val="20"/>
                <w:szCs w:val="20"/>
              </w:rPr>
              <w:t xml:space="preserve">no</w:t>
            </w:r>
            <w:r>
              <w:rPr>
                <w:sz w:val="19"/>
                <w:szCs w:val="19"/>
              </w:rPr>
              <w:t xml:space="preserve">, </w:t>
            </w:r>
            <w:r>
              <w:rPr>
                <w:rFonts w:ascii="Consolas" w:cs="Consolas" w:eastAsia="Consolas" w:hAnsi="Consolas"/>
                <w:sz w:val="20"/>
                <w:szCs w:val="20"/>
              </w:rPr>
              <w:t xml:space="preserve">na</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control_ai_feedback.verdict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assessor_determinations.assessor_verdict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met</w:t>
            </w:r>
            <w:r>
              <w:rPr>
                <w:sz w:val="19"/>
                <w:szCs w:val="19"/>
              </w:rPr>
              <w:t xml:space="preserve">, </w:t>
            </w:r>
            <w:r>
              <w:rPr>
                <w:rFonts w:ascii="Consolas" w:cs="Consolas" w:eastAsia="Consolas" w:hAnsi="Consolas"/>
                <w:sz w:val="20"/>
                <w:szCs w:val="20"/>
              </w:rPr>
              <w:t xml:space="preserve">partially_met</w:t>
            </w:r>
            <w:r>
              <w:rPr>
                <w:sz w:val="19"/>
                <w:szCs w:val="19"/>
              </w:rPr>
              <w:t xml:space="preserve">, </w:t>
            </w:r>
            <w:r>
              <w:rPr>
                <w:rFonts w:ascii="Consolas" w:cs="Consolas" w:eastAsia="Consolas" w:hAnsi="Consolas"/>
                <w:sz w:val="20"/>
                <w:szCs w:val="20"/>
              </w:rPr>
              <w:t xml:space="preserve">not_met</w:t>
            </w:r>
            <w:r>
              <w:rPr>
                <w:sz w:val="19"/>
                <w:szCs w:val="19"/>
              </w:rPr>
              <w:t xml:space="preserve">, </w:t>
            </w:r>
            <w:r>
              <w:rPr>
                <w:rFonts w:ascii="Consolas" w:cs="Consolas" w:eastAsia="Consolas" w:hAnsi="Consolas"/>
                <w:sz w:val="20"/>
                <w:szCs w:val="20"/>
              </w:rPr>
              <w:t xml:space="preserve">needs_review</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remediation_notes.status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approved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pending</w:t>
            </w:r>
            <w:r>
              <w:rPr>
                <w:sz w:val="19"/>
                <w:szCs w:val="19"/>
              </w:rPr>
              <w:t xml:space="preserve">, </w:t>
            </w:r>
            <w:r>
              <w:rPr>
                <w:rFonts w:ascii="Consolas" w:cs="Consolas" w:eastAsia="Consolas" w:hAnsi="Consolas"/>
                <w:sz w:val="20"/>
                <w:szCs w:val="20"/>
              </w:rPr>
              <w:t xml:space="preserve">responded</w:t>
            </w:r>
            <w:r>
              <w:rPr>
                <w:sz w:val="19"/>
                <w:szCs w:val="19"/>
              </w:rPr>
              <w:t xml:space="preserve">, </w:t>
            </w:r>
            <w:r>
              <w:rPr>
                <w:rFonts w:ascii="Consolas" w:cs="Consolas" w:eastAsia="Consolas" w:hAnsi="Consolas"/>
                <w:sz w:val="20"/>
                <w:szCs w:val="20"/>
              </w:rPr>
              <w:t xml:space="preserve">closed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information_requests.request_type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manual</w:t>
            </w:r>
            <w:r>
              <w:rPr>
                <w:sz w:val="19"/>
                <w:szCs w:val="19"/>
              </w:rPr>
              <w:t xml:space="preserve">, </w:t>
            </w:r>
            <w:r>
              <w:rPr>
                <w:rFonts w:ascii="Consolas" w:cs="Consolas" w:eastAsia="Consolas" w:hAnsi="Consolas"/>
                <w:sz w:val="20"/>
                <w:szCs w:val="20"/>
              </w:rPr>
              <w:t xml:space="preserve">ai_intake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generated_artifacts.status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draft</w:t>
            </w:r>
            <w:r>
              <w:rPr>
                <w:sz w:val="19"/>
                <w:szCs w:val="19"/>
              </w:rPr>
              <w:t xml:space="preserve">, </w:t>
            </w:r>
            <w:r>
              <w:rPr>
                <w:rFonts w:ascii="Consolas" w:cs="Consolas" w:eastAsia="Consolas" w:hAnsi="Consolas"/>
                <w:sz w:val="20"/>
                <w:szCs w:val="20"/>
              </w:rPr>
              <w:t xml:space="preserve">finalized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documents.doc_type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policy</w:t>
            </w:r>
            <w:r>
              <w:rPr>
                <w:sz w:val="19"/>
                <w:szCs w:val="19"/>
              </w:rPr>
              <w:t xml:space="preserve">, </w:t>
            </w:r>
            <w:r>
              <w:rPr>
                <w:rFonts w:ascii="Consolas" w:cs="Consolas" w:eastAsia="Consolas" w:hAnsi="Consolas"/>
                <w:sz w:val="20"/>
                <w:szCs w:val="20"/>
              </w:rPr>
              <w:t xml:space="preserve">procedure</w:t>
            </w:r>
            <w:r>
              <w:rPr>
                <w:sz w:val="19"/>
                <w:szCs w:val="19"/>
              </w:rPr>
              <w:t xml:space="preserve">, </w:t>
            </w:r>
            <w:r>
              <w:rPr>
                <w:rFonts w:ascii="Consolas" w:cs="Consolas" w:eastAsia="Consolas" w:hAnsi="Consolas"/>
                <w:sz w:val="20"/>
                <w:szCs w:val="20"/>
              </w:rPr>
              <w:t xml:space="preserve">plan</w:t>
            </w:r>
            <w:r>
              <w:rPr>
                <w:sz w:val="19"/>
                <w:szCs w:val="19"/>
              </w:rPr>
              <w:t xml:space="preserve">, </w:t>
            </w:r>
            <w:r>
              <w:rPr>
                <w:rFonts w:ascii="Consolas" w:cs="Consolas" w:eastAsia="Consolas" w:hAnsi="Consolas"/>
                <w:sz w:val="20"/>
                <w:szCs w:val="20"/>
              </w:rPr>
              <w:t xml:space="preserve">diagram</w:t>
            </w:r>
            <w:r>
              <w:rPr>
                <w:sz w:val="19"/>
                <w:szCs w:val="19"/>
              </w:rPr>
              <w:t xml:space="preserve">, </w:t>
            </w:r>
            <w:r>
              <w:rPr>
                <w:rFonts w:ascii="Consolas" w:cs="Consolas" w:eastAsia="Consolas" w:hAnsi="Consolas"/>
                <w:sz w:val="20"/>
                <w:szCs w:val="20"/>
              </w:rPr>
              <w:t xml:space="preserve">config</w:t>
            </w:r>
            <w:r>
              <w:rPr>
                <w:sz w:val="19"/>
                <w:szCs w:val="19"/>
              </w:rPr>
              <w:t xml:space="preserve">, </w:t>
            </w:r>
            <w:r>
              <w:rPr>
                <w:rFonts w:ascii="Consolas" w:cs="Consolas" w:eastAsia="Consolas" w:hAnsi="Consolas"/>
                <w:sz w:val="20"/>
                <w:szCs w:val="20"/>
              </w:rPr>
              <w:t xml:space="preserve">log</w:t>
            </w:r>
            <w:r>
              <w:rPr>
                <w:sz w:val="19"/>
                <w:szCs w:val="19"/>
              </w:rPr>
              <w:t xml:space="preserve">, </w:t>
            </w:r>
            <w:r>
              <w:rPr>
                <w:rFonts w:ascii="Consolas" w:cs="Consolas" w:eastAsia="Consolas" w:hAnsi="Consolas"/>
                <w:sz w:val="20"/>
                <w:szCs w:val="20"/>
              </w:rPr>
              <w:t xml:space="preserve">report</w:t>
            </w:r>
            <w:r>
              <w:rPr>
                <w:sz w:val="19"/>
                <w:szCs w:val="19"/>
              </w:rPr>
              <w:t xml:space="preserve">, </w:t>
            </w:r>
            <w:r>
              <w:rPr>
                <w:rFonts w:ascii="Consolas" w:cs="Consolas" w:eastAsia="Consolas" w:hAnsi="Consolas"/>
                <w:sz w:val="20"/>
                <w:szCs w:val="20"/>
              </w:rPr>
              <w:t xml:space="preserve">other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document_control_links.status</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suggested</w:t>
            </w:r>
            <w:r>
              <w:rPr>
                <w:sz w:val="19"/>
                <w:szCs w:val="19"/>
              </w:rPr>
              <w:t xml:space="preserve">, </w:t>
            </w:r>
            <w:r>
              <w:rPr>
                <w:rFonts w:ascii="Consolas" w:cs="Consolas" w:eastAsia="Consolas" w:hAnsi="Consolas"/>
                <w:sz w:val="20"/>
                <w:szCs w:val="20"/>
              </w:rPr>
              <w:t xml:space="preserve">confirmed</w:t>
            </w:r>
            <w:r>
              <w:rPr>
                <w:sz w:val="19"/>
                <w:szCs w:val="19"/>
              </w:rPr>
              <w:t xml:space="preserve">, </w:t>
            </w:r>
            <w:r>
              <w:rPr>
                <w:rFonts w:ascii="Consolas" w:cs="Consolas" w:eastAsia="Consolas" w:hAnsi="Consolas"/>
                <w:sz w:val="20"/>
                <w:szCs w:val="20"/>
              </w:rPr>
              <w:t xml:space="preserve">rejected</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document_control_links.source</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ai</w:t>
            </w:r>
            <w:r>
              <w:rPr>
                <w:sz w:val="19"/>
                <w:szCs w:val="19"/>
              </w:rPr>
              <w:t xml:space="preserve">, </w:t>
            </w:r>
            <w:r>
              <w:rPr>
                <w:rFonts w:ascii="Consolas" w:cs="Consolas" w:eastAsia="Consolas" w:hAnsi="Consolas"/>
                <w:sz w:val="20"/>
                <w:szCs w:val="20"/>
              </w:rPr>
              <w:t xml:space="preserve">client</w:t>
            </w:r>
            <w:r>
              <w:rPr>
                <w:sz w:val="19"/>
                <w:szCs w:val="19"/>
              </w:rPr>
              <w:t xml:space="preserve">, </w:t>
            </w:r>
            <w:r>
              <w:rPr>
                <w:rFonts w:ascii="Consolas" w:cs="Consolas" w:eastAsia="Consolas" w:hAnsi="Consolas"/>
                <w:sz w:val="20"/>
                <w:szCs w:val="20"/>
              </w:rPr>
              <w:t xml:space="preserve">assessor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assessment_summaries.overall_verdict</w:t>
            </w:r>
          </w:p>
        </w:tc>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Consolas" w:cs="Consolas" w:eastAsia="Consolas" w:hAnsi="Consolas"/>
                <w:sz w:val="20"/>
                <w:szCs w:val="20"/>
              </w:rPr>
              <w:t xml:space="preserve">ready</w:t>
            </w:r>
            <w:r>
              <w:rPr>
                <w:sz w:val="19"/>
                <w:szCs w:val="19"/>
              </w:rPr>
              <w:t xml:space="preserve">, </w:t>
            </w:r>
            <w:r>
              <w:rPr>
                <w:rFonts w:ascii="Consolas" w:cs="Consolas" w:eastAsia="Consolas" w:hAnsi="Consolas"/>
                <w:sz w:val="20"/>
                <w:szCs w:val="20"/>
              </w:rPr>
              <w:t xml:space="preserve">conditional</w:t>
            </w:r>
            <w:r>
              <w:rPr>
                <w:sz w:val="19"/>
                <w:szCs w:val="19"/>
              </w:rPr>
              <w:t xml:space="preserve">, </w:t>
            </w:r>
            <w:r>
              <w:rPr>
                <w:rFonts w:ascii="Consolas" w:cs="Consolas" w:eastAsia="Consolas" w:hAnsi="Consolas"/>
                <w:sz w:val="20"/>
                <w:szCs w:val="20"/>
              </w:rPr>
              <w:t xml:space="preserve">not_ready</w:t>
            </w:r>
          </w:p>
        </w:tc>
      </w:tr>
    </w:tbl>
    <w:p>
      <w:pPr>
        <w:spacing w:after="160"/>
      </w:pPr>
      <w:r>
        <w:t xml:space="preserve"/>
      </w:r>
    </w:p>
    <w:p>
      <w:pPr>
        <w:pStyle w:val="Heading2"/>
      </w:pPr>
      <w:r>
        <w:t xml:space="preserve">11.3 Migrations</w:t>
      </w:r>
    </w:p>
    <w:p>
      <w:pPr>
        <w:spacing w:after="140" w:line="276"/>
      </w:pPr>
      <w:r>
        <w:rPr>
          <w:b/>
          <w:bCs/>
        </w:rPr>
        <w:t xml:space="preserve">DATA-01</w:t>
      </w:r>
      <w:r>
        <w:t xml:space="preserve"> — Schema changes </w:t>
      </w:r>
      <w:r>
        <w:rPr>
          <w:b/>
          <w:bCs/>
        </w:rPr>
        <w:t xml:space="preserve">shall</w:t>
      </w:r>
      <w:r>
        <w:t xml:space="preserve"> be delivered as sequentially numbered SQL migrations in </w:t>
      </w:r>
      <w:r>
        <w:rPr>
          <w:rFonts w:ascii="Consolas" w:cs="Consolas" w:eastAsia="Consolas" w:hAnsi="Consolas"/>
          <w:sz w:val="20"/>
          <w:szCs w:val="20"/>
        </w:rPr>
        <w:t xml:space="preserve">supabase/migrations/</w:t>
      </w:r>
      <w:r>
        <w:t xml:space="preserve">, applied in order. Twenty migrations exist as of this version; see </w:t>
      </w:r>
      <w:r>
        <w:rPr>
          <w:rFonts w:ascii="Consolas" w:cs="Consolas" w:eastAsia="Consolas" w:hAnsi="Consolas"/>
          <w:sz w:val="20"/>
          <w:szCs w:val="20"/>
        </w:rPr>
        <w:t xml:space="preserve">README.md</w:t>
      </w:r>
      <w:r>
        <w:t xml:space="preserve"> for the per-migration summary.</w:t>
      </w:r>
    </w:p>
    <w:p>
      <w:pPr>
        <w:pBdr>
          <w:bottom w:val="single" w:color="1F4E79" w:sz="6" w:space="1"/>
        </w:pBdr>
        <w:spacing w:after="160" w:before="120"/>
      </w:pPr>
      <w:r>
        <w:t xml:space="preserve"/>
      </w:r>
    </w:p>
    <w:p>
      <w:pPr>
        <w:pStyle w:val="Heading1"/>
        <w:pageBreakBefore/>
      </w:pPr>
      <w:r>
        <w:t xml:space="preserve">12. Non-Functional Requirements</w:t>
      </w:r>
    </w:p>
    <w:p>
      <w:pPr>
        <w:spacing w:after="140" w:line="276"/>
      </w:pPr>
      <w:r>
        <w:rPr>
          <w:b/>
          <w:bCs/>
        </w:rPr>
        <w:t xml:space="preserve">NFR-01 (Availability)</w:t>
      </w:r>
      <w:r>
        <w:t xml:space="preserve"> — The system is hosted on Vercel with Supabase as the managed data tier; availability follows those providers' SLAs.</w:t>
      </w:r>
    </w:p>
    <w:p>
      <w:pPr>
        <w:spacing w:after="140" w:line="276"/>
      </w:pPr>
      <w:r>
        <w:rPr>
          <w:b/>
          <w:bCs/>
        </w:rPr>
        <w:t xml:space="preserve">NFR-02 (Confidentiality)</w:t>
      </w:r>
      <w:r>
        <w:t xml:space="preserve"> — Client data </w:t>
      </w:r>
      <w:r>
        <w:rPr>
          <w:b/>
          <w:bCs/>
        </w:rPr>
        <w:t xml:space="preserve">shall</w:t>
      </w:r>
      <w:r>
        <w:t xml:space="preserve"> be visible only to that client and to Galaxy staff. Cross-client leakage is prevented by explicit ownership checks in every client-facing route.</w:t>
      </w:r>
    </w:p>
    <w:p>
      <w:pPr>
        <w:spacing w:after="140" w:line="276"/>
      </w:pPr>
      <w:r>
        <w:rPr>
          <w:b/>
          <w:bCs/>
        </w:rPr>
        <w:t xml:space="preserve">NFR-03 (Auditability)</w:t>
      </w:r>
      <w:r>
        <w:t xml:space="preserve"> — Every state-changing staff action </w:t>
      </w:r>
      <w:r>
        <w:rPr>
          <w:b/>
          <w:bCs/>
        </w:rPr>
        <w:t xml:space="preserve">shall</w:t>
      </w:r>
      <w:r>
        <w:t xml:space="preserve"> be attributable to an actor and a role through </w:t>
      </w:r>
      <w:r>
        <w:rPr>
          <w:rFonts w:ascii="Consolas" w:cs="Consolas" w:eastAsia="Consolas" w:hAnsi="Consolas"/>
          <w:sz w:val="20"/>
          <w:szCs w:val="20"/>
        </w:rPr>
        <w:t xml:space="preserve">audit_log</w:t>
      </w:r>
      <w:r>
        <w:t xml:space="preserve">.</w:t>
      </w:r>
    </w:p>
    <w:p>
      <w:pPr>
        <w:spacing w:after="140" w:line="276"/>
      </w:pPr>
      <w:r>
        <w:rPr>
          <w:b/>
          <w:bCs/>
        </w:rPr>
        <w:t xml:space="preserve">NFR-04 (Data residency)</w:t>
      </w:r>
      <w:r>
        <w:t xml:space="preserve"> — All data resides in the single Supabase project.</w:t>
      </w:r>
    </w:p>
    <w:p>
      <w:pPr>
        <w:spacing w:after="140" w:line="276"/>
      </w:pPr>
      <w:r>
        <w:rPr>
          <w:b/>
          <w:bCs/>
        </w:rPr>
        <w:t xml:space="preserve">NFR-05 (Accessibility)</w:t>
      </w:r>
      <w:r>
        <w:t xml:space="preserve"> — Interactive elements </w:t>
      </w:r>
      <w:r>
        <w:rPr>
          <w:b/>
          <w:bCs/>
        </w:rPr>
        <w:t xml:space="preserve">shall</w:t>
      </w:r>
      <w:r>
        <w:t xml:space="preserve"> carry a visible keyboard focus ring, and the interface </w:t>
      </w:r>
      <w:r>
        <w:rPr>
          <w:b/>
          <w:bCs/>
        </w:rPr>
        <w:t xml:space="preserve">shall</w:t>
      </w:r>
      <w:r>
        <w:t xml:space="preserve"> honour </w:t>
      </w:r>
      <w:r>
        <w:rPr>
          <w:rFonts w:ascii="Consolas" w:cs="Consolas" w:eastAsia="Consolas" w:hAnsi="Consolas"/>
          <w:sz w:val="20"/>
          <w:szCs w:val="20"/>
        </w:rPr>
        <w:t xml:space="preserve">prefers-reduced-motion</w:t>
      </w:r>
      <w:r>
        <w:t xml:space="preserve">.</w:t>
      </w:r>
    </w:p>
    <w:p>
      <w:pPr>
        <w:spacing w:after="140" w:line="276"/>
      </w:pPr>
      <w:r>
        <w:rPr>
          <w:b/>
          <w:bCs/>
        </w:rPr>
        <w:t xml:space="preserve">NFR-06 (Browser support)</w:t>
      </w:r>
      <w:r>
        <w:t xml:space="preserve"> — The system targets current evergreen desktop browsers. It is not optimized for mobile use.</w:t>
      </w:r>
    </w:p>
    <w:p>
      <w:pPr>
        <w:spacing w:after="140" w:line="276"/>
      </w:pPr>
      <w:r>
        <w:rPr>
          <w:b/>
          <w:bCs/>
        </w:rPr>
        <w:t xml:space="preserve">NFR-07 (Secrets)</w:t>
      </w:r>
      <w:r>
        <w:t xml:space="preserve"> — Service-role keys and API keys </w:t>
      </w:r>
      <w:r>
        <w:rPr>
          <w:b/>
          <w:bCs/>
        </w:rPr>
        <w:t xml:space="preserve">shall</w:t>
      </w:r>
      <w:r>
        <w:t xml:space="preserve"> be server-side only and </w:t>
      </w:r>
      <w:r>
        <w:rPr>
          <w:b/>
          <w:bCs/>
        </w:rPr>
        <w:t xml:space="preserve">shall never</w:t>
      </w:r>
      <w:r>
        <w:t xml:space="preserve"> be exposed to the browser. Only </w:t>
      </w:r>
      <w:r>
        <w:rPr>
          <w:rFonts w:ascii="Consolas" w:cs="Consolas" w:eastAsia="Consolas" w:hAnsi="Consolas"/>
          <w:sz w:val="20"/>
          <w:szCs w:val="20"/>
        </w:rPr>
        <w:t xml:space="preserve">NEXT_PUBLIC_*</w:t>
      </w:r>
      <w:r>
        <w:t xml:space="preserve"> variables may reach the client bundle.</w:t>
      </w:r>
    </w:p>
    <w:p>
      <w:pPr>
        <w:pBdr>
          <w:bottom w:val="single" w:color="1F4E79" w:sz="6" w:space="1"/>
        </w:pBdr>
        <w:spacing w:after="160" w:before="120"/>
      </w:pPr>
      <w:r>
        <w:t xml:space="preserve"/>
      </w:r>
    </w:p>
    <w:p>
      <w:pPr>
        <w:pStyle w:val="Heading1"/>
        <w:pageBreakBefore/>
      </w:pPr>
      <w:r>
        <w:t xml:space="preserve">13. Excluded Scope</w:t>
      </w:r>
    </w:p>
    <w:p>
      <w:pPr>
        <w:spacing w:after="140" w:line="276"/>
      </w:pPr>
      <w:r>
        <w:t xml:space="preserve">The following are explicitly </w:t>
      </w:r>
      <w:r>
        <w:rPr>
          <w:b/>
          <w:bCs/>
        </w:rPr>
        <w:t xml:space="preserve">not</w:t>
      </w:r>
      <w:r>
        <w:t xml:space="preserve"> in scope for the current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1"/>
        <w:gridCol w:w="6369"/>
      </w:tblGrid>
      <w:tr>
        <w:trPr>
          <w:tblHeader/>
        </w:trPr>
        <w:tc>
          <w:tcPr>
            <w:tcW w:type="dxa" w:w="299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Excluded</w:t>
            </w:r>
          </w:p>
        </w:tc>
        <w:tc>
          <w:tcPr>
            <w:tcW w:type="dxa" w:w="6369"/>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Note</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CUI/FCI storage or processing</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Prohibited by policy notice; not technically enforced</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Public self-registration</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Accounts are administrator-provisioned only</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Direct SPRS submission to DoD</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produces a submission-ready worksheet; filing is manual</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C3PAO certification workflow</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The system supports readiness, not the formal certification audit</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Multi-factor authentication</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Not currently implemented</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Mobile applications</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Web only</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Multi-tenant Galaxy partners</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consulting organization</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Client-to-client visibility</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No shared or benchmarking views</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Assessor account administration</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Deliberately administrator-only (SEC-05)</w:t>
            </w:r>
          </w:p>
        </w:tc>
      </w:tr>
      <w:tr>
        <w:tc>
          <w:tcPr>
            <w:tcW w:type="dxa" w:w="299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Automated staging environment</w:t>
            </w:r>
          </w:p>
        </w:tc>
        <w:tc>
          <w:tcPr>
            <w:tcW w:type="dxa" w:w="636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Single production Supabase project</w:t>
            </w:r>
          </w:p>
        </w:tc>
      </w:tr>
    </w:tbl>
    <w:p>
      <w:pPr>
        <w:spacing w:after="160"/>
      </w:pPr>
      <w:r>
        <w:t xml:space="preserve"/>
      </w:r>
    </w:p>
    <w:p>
      <w:pPr>
        <w:pBdr>
          <w:bottom w:val="single" w:color="1F4E79" w:sz="6" w:space="1"/>
        </w:pBdr>
        <w:spacing w:after="160" w:before="120"/>
      </w:pPr>
      <w:r>
        <w:t xml:space="preserve"/>
      </w:r>
    </w:p>
    <w:p>
      <w:pPr>
        <w:pStyle w:val="Heading1"/>
        <w:pageBreakBefore/>
      </w:pPr>
      <w:r>
        <w:t xml:space="preserve">14. Verification and Testing</w:t>
      </w:r>
    </w:p>
    <w:p>
      <w:pPr>
        <w:pStyle w:val="Heading2"/>
      </w:pPr>
      <w:r>
        <w:t xml:space="preserve">15.1 Unit Tests</w:t>
      </w:r>
    </w:p>
    <w:p>
      <w:pPr>
        <w:spacing w:after="140" w:line="276"/>
      </w:pPr>
      <w:r>
        <w:rPr>
          <w:b/>
          <w:bCs/>
        </w:rPr>
        <w:t xml:space="preserve">VER-01</w:t>
      </w:r>
      <w:r>
        <w:t xml:space="preserve"> — </w:t>
      </w:r>
      <w:r>
        <w:rPr>
          <w:rFonts w:ascii="Consolas" w:cs="Consolas" w:eastAsia="Consolas" w:hAnsi="Consolas"/>
          <w:sz w:val="20"/>
          <w:szCs w:val="20"/>
        </w:rPr>
        <w:t xml:space="preserve">npm test</w:t>
      </w:r>
      <w:r>
        <w:t xml:space="preserve"> (Vitest) </w:t>
      </w:r>
      <w:r>
        <w:rPr>
          <w:b/>
          <w:bCs/>
        </w:rPr>
        <w:t xml:space="preserve">shall</w:t>
      </w:r>
      <w:r>
        <w:t xml:space="preserve"> cover SPRS scoring rules, catalog integrity (110 requirements, 17 Level 1 practices, 320 objectives) and upload validation. Twenty-five tests as of this version.</w:t>
      </w:r>
    </w:p>
    <w:p>
      <w:pPr>
        <w:pStyle w:val="Heading2"/>
      </w:pPr>
      <w:r>
        <w:t xml:space="preserve">15.2 Route Smoke Test</w:t>
      </w:r>
    </w:p>
    <w:p>
      <w:pPr>
        <w:spacing w:after="140" w:line="276"/>
      </w:pPr>
      <w:r>
        <w:rPr>
          <w:b/>
          <w:bCs/>
        </w:rPr>
        <w:t xml:space="preserve">VER-02</w:t>
      </w:r>
      <w:r>
        <w:t xml:space="preserve"> — </w:t>
      </w:r>
      <w:r>
        <w:rPr>
          <w:rFonts w:ascii="Consolas" w:cs="Consolas" w:eastAsia="Consolas" w:hAnsi="Consolas"/>
          <w:sz w:val="20"/>
          <w:szCs w:val="20"/>
        </w:rPr>
        <w:t xml:space="preserve">npm run smoke [baseUrl]</w:t>
      </w:r>
      <w:r>
        <w:t xml:space="preserve"> </w:t>
      </w:r>
      <w:r>
        <w:rPr>
          <w:b/>
          <w:bCs/>
        </w:rPr>
        <w:t xml:space="preserve">shall</w:t>
      </w:r>
      <w:r>
        <w:t xml:space="preserve"> sign in as an admin, an assessor and a client, and request every </w:t>
      </w:r>
      <w:r>
        <w:rPr>
          <w:rFonts w:ascii="Consolas" w:cs="Consolas" w:eastAsia="Consolas" w:hAnsi="Consolas"/>
          <w:sz w:val="20"/>
          <w:szCs w:val="20"/>
        </w:rPr>
        <w:t xml:space="preserve">app/**/page.tsx</w:t>
      </w:r>
      <w:r>
        <w:t xml:space="preserve"> route as its owning role. Thirty-seven checks as of this version.</w:t>
      </w:r>
    </w:p>
    <w:p>
      <w:pPr>
        <w:spacing w:after="140" w:line="276"/>
      </w:pPr>
      <w:r>
        <w:rPr>
          <w:b/>
          <w:bCs/>
        </w:rPr>
        <w:t xml:space="preserve">VER-03</w:t>
      </w:r>
      <w:r>
        <w:t xml:space="preserve"> — The smoke test </w:t>
      </w:r>
      <w:r>
        <w:rPr>
          <w:b/>
          <w:bCs/>
        </w:rPr>
        <w:t xml:space="preserve">shall</w:t>
      </w:r>
      <w:r>
        <w:t xml:space="preserve"> additionally verify:</w:t>
      </w:r>
    </w:p>
    <w:p>
      <w:pPr>
        <w:pStyle w:val="ListParagraph"/>
        <w:numPr>
          <w:ilvl w:val="0"/>
          <w:numId w:val="3"/>
        </w:numPr>
        <w:spacing w:after="60"/>
      </w:pPr>
      <w:r>
        <w:t xml:space="preserve">portal pages render with no client record provisioned (empty-state branches);</w:t>
      </w:r>
    </w:p>
    <w:p>
      <w:pPr>
        <w:pStyle w:val="ListParagraph"/>
        <w:numPr>
          <w:ilvl w:val="0"/>
          <w:numId w:val="3"/>
        </w:numPr>
        <w:spacing w:after="60"/>
      </w:pPr>
      <w:r>
        <w:t xml:space="preserve">each role is refused access to the other roles' areas;</w:t>
      </w:r>
    </w:p>
    <w:p>
      <w:pPr>
        <w:pStyle w:val="ListParagraph"/>
        <w:numPr>
          <w:ilvl w:val="0"/>
          <w:numId w:val="3"/>
        </w:numPr>
        <w:spacing w:after="60"/>
      </w:pPr>
      <w:r>
        <w:t xml:space="preserve">signed-out requests to protected routes are refused;</w:t>
      </w:r>
    </w:p>
    <w:p>
      <w:pPr>
        <w:pStyle w:val="ListParagraph"/>
        <w:numPr>
          <w:ilvl w:val="0"/>
          <w:numId w:val="3"/>
        </w:numPr>
        <w:spacing w:after="60"/>
      </w:pPr>
      <w:r>
        <w:t xml:space="preserve">an administrator can render the assessor client page (staff parity).</w:t>
      </w:r>
    </w:p>
    <w:p>
      <w:pPr>
        <w:spacing w:after="140" w:line="276"/>
      </w:pPr>
      <w:r>
        <w:rPr>
          <w:b/>
          <w:bCs/>
        </w:rPr>
        <w:t xml:space="preserve">VER-04</w:t>
      </w:r>
      <w:r>
        <w:t xml:space="preserve"> — Routes </w:t>
      </w:r>
      <w:r>
        <w:rPr>
          <w:b/>
          <w:bCs/>
        </w:rPr>
        <w:t xml:space="preserve">shall</w:t>
      </w:r>
      <w:r>
        <w:t xml:space="preserve"> be discovered from the filesystem, so a newly added page is covered without editing the test.</w:t>
      </w:r>
    </w:p>
    <w:p>
      <w:pPr>
        <w:spacing w:after="140" w:line="276"/>
      </w:pPr>
      <w:r>
        <w:rPr>
          <w:b/>
          <w:bCs/>
        </w:rPr>
        <w:t xml:space="preserve">VER-05</w:t>
      </w:r>
      <w:r>
        <w:t xml:space="preserve"> — The smoke test </w:t>
      </w:r>
      <w:r>
        <w:rPr>
          <w:b/>
          <w:bCs/>
        </w:rPr>
        <w:t xml:space="preserve">shall</w:t>
      </w:r>
      <w:r>
        <w:t xml:space="preserve"> create one throwaway user per role plus a temporary client record and remove them in a </w:t>
      </w:r>
      <w:r>
        <w:rPr>
          <w:rFonts w:ascii="Consolas" w:cs="Consolas" w:eastAsia="Consolas" w:hAnsi="Consolas"/>
          <w:sz w:val="20"/>
          <w:szCs w:val="20"/>
        </w:rPr>
        <w:t xml:space="preserve">finally</w:t>
      </w:r>
      <w:r>
        <w:t xml:space="preserve"> block. </w:t>
      </w:r>
      <w:r>
        <w:rPr>
          <w:rFonts w:ascii="Consolas" w:cs="Consolas" w:eastAsia="Consolas" w:hAnsi="Consolas"/>
          <w:sz w:val="20"/>
          <w:szCs w:val="20"/>
        </w:rPr>
        <w:t xml:space="preserve">npm run smoke:cleanup</w:t>
      </w:r>
      <w:r>
        <w:t xml:space="preserve"> removes anything a hard-killed run leaves behind.</w:t>
      </w:r>
    </w:p>
    <w:p>
      <w:pPr>
        <w:pBdr>
          <w:left w:val="single" w:color="1F4E79" w:sz="12" w:space="8"/>
        </w:pBdr>
        <w:shd w:fill="F2F7FB" w:val="clear"/>
        <w:spacing w:after="160" w:before="120"/>
        <w:ind w:left="240"/>
      </w:pPr>
      <w:r>
        <w:rPr>
          <w:b/>
          <w:bCs/>
          <w:sz w:val="21"/>
          <w:szCs w:val="21"/>
        </w:rPr>
        <w:t xml:space="preserve">Rationale.</w:t>
      </w:r>
      <w:r>
        <w:rPr>
          <w:sz w:val="21"/>
          <w:szCs w:val="21"/>
        </w:rPr>
        <w:t xml:space="preserve"> Neither </w:t>
      </w:r>
      <w:r>
        <w:rPr>
          <w:rFonts w:ascii="Consolas" w:cs="Consolas" w:eastAsia="Consolas" w:hAnsi="Consolas"/>
          <w:sz w:val="20"/>
          <w:szCs w:val="20"/>
        </w:rPr>
        <w:t xml:space="preserve">npm test</w:t>
      </w:r>
      <w:r>
        <w:rPr>
          <w:sz w:val="21"/>
          <w:szCs w:val="21"/>
        </w:rPr>
        <w:t xml:space="preserve"> nor </w:t>
      </w:r>
      <w:r>
        <w:rPr>
          <w:rFonts w:ascii="Consolas" w:cs="Consolas" w:eastAsia="Consolas" w:hAnsi="Consolas"/>
          <w:sz w:val="20"/>
          <w:szCs w:val="20"/>
        </w:rPr>
        <w:t xml:space="preserve">next build</w:t>
      </w:r>
      <w:r>
        <w:rPr>
          <w:sz w:val="21"/>
          <w:szCs w:val="21"/>
        </w:rPr>
        <w:t xml:space="preserve"> can catch a server component that renders markup React rejects — it compiles cleanly and throws only at request time, and only when that branch actually renders. A signed-in request to every route is the cheapest control that detects this class of defect before a user does.</w:t>
      </w:r>
    </w:p>
    <w:p>
      <w:pPr>
        <w:pStyle w:val="Heading2"/>
      </w:pPr>
      <w:r>
        <w:t xml:space="preserve">15.3 Release Verification</w:t>
      </w:r>
    </w:p>
    <w:p>
      <w:pPr>
        <w:spacing w:after="140" w:line="276"/>
      </w:pPr>
      <w:r>
        <w:rPr>
          <w:b/>
          <w:bCs/>
        </w:rPr>
        <w:t xml:space="preserve">VER-06</w:t>
      </w:r>
      <w:r>
        <w:t xml:space="preserve"> — Before a release is considered verified, the following </w:t>
      </w:r>
      <w:r>
        <w:rPr>
          <w:b/>
          <w:bCs/>
        </w:rPr>
        <w:t xml:space="preserve">shall</w:t>
      </w:r>
      <w:r>
        <w:t xml:space="preserve"> pass: </w:t>
      </w:r>
      <w:r>
        <w:rPr>
          <w:rFonts w:ascii="Consolas" w:cs="Consolas" w:eastAsia="Consolas" w:hAnsi="Consolas"/>
          <w:sz w:val="20"/>
          <w:szCs w:val="20"/>
        </w:rPr>
        <w:t xml:space="preserve">npx tsc --noEmit</w:t>
      </w:r>
      <w:r>
        <w:t xml:space="preserve">, </w:t>
      </w:r>
      <w:r>
        <w:rPr>
          <w:rFonts w:ascii="Consolas" w:cs="Consolas" w:eastAsia="Consolas" w:hAnsi="Consolas"/>
          <w:sz w:val="20"/>
          <w:szCs w:val="20"/>
        </w:rPr>
        <w:t xml:space="preserve">npm test</w:t>
      </w:r>
      <w:r>
        <w:t xml:space="preserve">, </w:t>
      </w:r>
      <w:r>
        <w:rPr>
          <w:rFonts w:ascii="Consolas" w:cs="Consolas" w:eastAsia="Consolas" w:hAnsi="Consolas"/>
          <w:sz w:val="20"/>
          <w:szCs w:val="20"/>
        </w:rPr>
        <w:t xml:space="preserve">npm run build</w:t>
      </w:r>
      <w:r>
        <w:t xml:space="preserve">, and </w:t>
      </w:r>
      <w:r>
        <w:rPr>
          <w:rFonts w:ascii="Consolas" w:cs="Consolas" w:eastAsia="Consolas" w:hAnsi="Consolas"/>
          <w:sz w:val="20"/>
          <w:szCs w:val="20"/>
        </w:rPr>
        <w:t xml:space="preserve">npm run smoke</w:t>
      </w:r>
      <w:r>
        <w:t xml:space="preserve"> against the deployed URL.</w:t>
      </w:r>
    </w:p>
    <w:p>
      <w:pPr>
        <w:pBdr>
          <w:bottom w:val="single" w:color="1F4E79" w:sz="6" w:space="1"/>
        </w:pBdr>
        <w:spacing w:after="160" w:before="120"/>
      </w:pPr>
      <w:r>
        <w:t xml:space="preserve"/>
      </w:r>
    </w:p>
    <w:p>
      <w:pPr>
        <w:pStyle w:val="Heading1"/>
        <w:pageBreakBefore/>
      </w:pPr>
      <w:r>
        <w:t xml:space="preserve">15. Deployment and Operations</w:t>
      </w:r>
    </w:p>
    <w:p>
      <w:pPr>
        <w:spacing w:after="140" w:line="276"/>
      </w:pPr>
      <w:r>
        <w:rPr>
          <w:b/>
          <w:bCs/>
        </w:rPr>
        <w:t xml:space="preserve">OPS-01</w:t>
      </w:r>
      <w:r>
        <w:t xml:space="preserve"> — Deployment </w:t>
      </w:r>
      <w:r>
        <w:rPr>
          <w:b/>
          <w:bCs/>
        </w:rPr>
        <w:t xml:space="preserve">shall</w:t>
      </w:r>
      <w:r>
        <w:t xml:space="preserve"> be continuous from </w:t>
      </w:r>
      <w:r>
        <w:rPr>
          <w:rFonts w:ascii="Consolas" w:cs="Consolas" w:eastAsia="Consolas" w:hAnsi="Consolas"/>
          <w:sz w:val="20"/>
          <w:szCs w:val="20"/>
        </w:rPr>
        <w:t xml:space="preserve">master</w:t>
      </w:r>
      <w:r>
        <w:t xml:space="preserve">; a push triggers a Vercel build.</w:t>
      </w:r>
    </w:p>
    <w:p>
      <w:pPr>
        <w:spacing w:after="140" w:line="276"/>
      </w:pPr>
      <w:r>
        <w:rPr>
          <w:b/>
          <w:bCs/>
        </w:rPr>
        <w:t xml:space="preserve">OPS-02</w:t>
      </w:r>
      <w:r>
        <w:t xml:space="preserve"> — Database migrations </w:t>
      </w:r>
      <w:r>
        <w:rPr>
          <w:b/>
          <w:bCs/>
        </w:rPr>
        <w:t xml:space="preserve">shall</w:t>
      </w:r>
      <w:r>
        <w:t xml:space="preserve"> be applied manually to Supabase, in order, before or with the deployment that requires them.</w:t>
      </w:r>
    </w:p>
    <w:p>
      <w:pPr>
        <w:spacing w:after="140" w:line="276"/>
      </w:pPr>
      <w:r>
        <w:rPr>
          <w:b/>
          <w:bCs/>
        </w:rPr>
        <w:t xml:space="preserve">OPS-03</w:t>
      </w:r>
      <w:r>
        <w:t xml:space="preserve"> — A deployment </w:t>
      </w:r>
      <w:r>
        <w:rPr>
          <w:b/>
          <w:bCs/>
        </w:rPr>
        <w:t xml:space="preserve">shall</w:t>
      </w:r>
      <w:r>
        <w:t xml:space="preserve"> be confirmed live by observing a changed Next.js </w:t>
      </w:r>
      <w:r>
        <w:rPr>
          <w:rFonts w:ascii="Consolas" w:cs="Consolas" w:eastAsia="Consolas" w:hAnsi="Consolas"/>
          <w:sz w:val="20"/>
          <w:szCs w:val="20"/>
        </w:rPr>
        <w:t xml:space="preserve">buildId</w:t>
      </w:r>
      <w:r>
        <w:t xml:space="preserve"> at the production URL, not by elapsed time.</w:t>
      </w:r>
    </w:p>
    <w:p>
      <w:pPr>
        <w:spacing w:after="140" w:line="276"/>
      </w:pPr>
      <w:r>
        <w:rPr>
          <w:b/>
          <w:bCs/>
        </w:rPr>
        <w:t xml:space="preserve">OPS-04</w:t>
      </w:r>
      <w:r>
        <w:t xml:space="preserve"> — After a deployment touching authentication, authorization or routing, </w:t>
      </w:r>
      <w:r>
        <w:rPr>
          <w:rFonts w:ascii="Consolas" w:cs="Consolas" w:eastAsia="Consolas" w:hAnsi="Consolas"/>
          <w:sz w:val="20"/>
          <w:szCs w:val="20"/>
        </w:rPr>
        <w:t xml:space="preserve">npm run smoke</w:t>
      </w:r>
      <w:r>
        <w:t xml:space="preserve"> </w:t>
      </w:r>
      <w:r>
        <w:rPr>
          <w:b/>
          <w:bCs/>
        </w:rPr>
        <w:t xml:space="preserve">shall</w:t>
      </w:r>
      <w:r>
        <w:t xml:space="preserve"> be run against the production URL, followed by </w:t>
      </w:r>
      <w:r>
        <w:rPr>
          <w:rFonts w:ascii="Consolas" w:cs="Consolas" w:eastAsia="Consolas" w:hAnsi="Consolas"/>
          <w:sz w:val="20"/>
          <w:szCs w:val="20"/>
        </w:rPr>
        <w:t xml:space="preserve">npm run smoke:cleanup</w:t>
      </w:r>
      <w:r>
        <w:t xml:space="preserve"> verification that no test records remain.</w:t>
      </w:r>
    </w:p>
    <w:p>
      <w:pPr>
        <w:pBdr>
          <w:bottom w:val="single" w:color="1F4E79" w:sz="6" w:space="1"/>
        </w:pBdr>
        <w:spacing w:after="160" w:before="120"/>
      </w:pPr>
      <w:r>
        <w:t xml:space="preserve"/>
      </w:r>
    </w:p>
    <w:p>
      <w:pPr>
        <w:pStyle w:val="Heading1"/>
        <w:pageBreakBefore/>
      </w:pPr>
      <w:r>
        <w:t xml:space="preserve">16.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3"/>
        <w:gridCol w:w="1076"/>
        <w:gridCol w:w="7531"/>
      </w:tblGrid>
      <w:tr>
        <w:trPr>
          <w:tblHeader/>
        </w:trPr>
        <w:tc>
          <w:tcPr>
            <w:tcW w:type="dxa" w:w="753"/>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Version</w:t>
            </w:r>
          </w:p>
        </w:tc>
        <w:tc>
          <w:tcPr>
            <w:tcW w:type="dxa" w:w="1076"/>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Date</w:t>
            </w:r>
          </w:p>
        </w:tc>
        <w:tc>
          <w:tcPr>
            <w:tcW w:type="dxa" w:w="7531"/>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after="20" w:before="20"/>
              <w:jc w:val="left"/>
            </w:pPr>
            <w:r>
              <w:rPr>
                <w:b/>
                <w:bCs/>
                <w:sz w:val="19"/>
                <w:szCs w:val="19"/>
              </w:rPr>
              <w:t xml:space="preserve">Changes</w:t>
            </w:r>
          </w:p>
        </w:tc>
      </w:tr>
      <w:tr>
        <w:tc>
          <w:tcPr>
            <w:tcW w:type="dxa" w:w="7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1.0</w:t>
            </w:r>
          </w:p>
        </w:tc>
        <w:tc>
          <w:tcPr>
            <w:tcW w:type="dxa" w:w="107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2026-09-03</w:t>
            </w:r>
          </w:p>
        </w:tc>
        <w:tc>
          <w:tcPr>
            <w:tcW w:type="dxa" w:w="753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sz w:val="19"/>
                <w:szCs w:val="19"/>
              </w:rPr>
              <w:t xml:space="preserve">Initial SRS, written against the shipped system. Documents the three-role model with assessor/admin parity on assessment work (SEC-04/05), the Supabase client discipline that governs staff data access (ARCH-03/04/05, SEC-08/09), self-service password change (SEC-12/13), the route smoke test (VER-02–05).</w:t>
            </w:r>
          </w:p>
        </w:tc>
      </w:tr>
    </w:tbl>
    <w:p>
      <w:pPr>
        <w:spacing w:after="160"/>
      </w:pPr>
      <w:r>
        <w:t xml:space="preserve"/>
      </w:r>
    </w:p>
    <w:p>
      <w:pPr>
        <w:pBdr>
          <w:bottom w:val="single" w:color="1F4E79" w:sz="6" w:space="1"/>
        </w:pBdr>
        <w:spacing w:after="160" w:before="120"/>
      </w:pPr>
      <w:r>
        <w:t xml:space="preserve"/>
      </w:r>
    </w:p>
    <w:p>
      <w:pPr>
        <w:spacing w:after="140" w:line="276"/>
      </w:pPr>
      <w:r>
        <w:rPr>
          <w:i/>
          <w:iCs/>
        </w:rPr>
        <w:t xml:space="preserve">Prepared by Galaxy Consulting engineering. This document describes the system as built; where behaviour and document disagree, the code is authoritative and this document is a defect.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Galaxy Consulting LLC    |    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jc w:val="right"/>
    </w:pPr>
    <w:r>
      <w:rPr>
        <w:color w:val="888888"/>
        <w:sz w:val="17"/>
        <w:szCs w:val="17"/>
      </w:rPr>
      <w:t xml:space="preserve">Galaxy CMMC Portal —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color w:val="1F4E79"/>
      <w:sz w:val="40"/>
      <w:szCs w:val="40"/>
    </w:rPr>
  </w:style>
  <w:style w:type="paragraph" w:styleId="Heading1">
    <w:name w:val="Heading 1"/>
    <w:basedOn w:val="Normal"/>
    <w:next w:val="Normal"/>
    <w:qFormat/>
    <w:pPr>
      <w:spacing w:after="18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Galaxy CMMC Portal — System Requirements Specification v1.0</dc:title>
  <dc:creator>Galaxy Consulting LLC</dc:creator>
  <dc:description>System Requirements Specification for the Galaxy CMMC 2.0 Compliance Portal</dc:description>
  <cp:lastModifiedBy>Un-named</cp:lastModifiedBy>
  <cp:revision>1</cp:revision>
  <dcterms:created xsi:type="dcterms:W3CDTF">2026-09-03T06:58:49.885Z</dcterms:created>
  <dcterms:modified xsi:type="dcterms:W3CDTF">2026-09-03T06:58:49.886Z</dcterms:modified>
</cp:coreProperties>
</file>

<file path=docProps/custom.xml><?xml version="1.0" encoding="utf-8"?>
<Properties xmlns="http://schemas.openxmlformats.org/officeDocument/2006/custom-properties" xmlns:vt="http://schemas.openxmlformats.org/officeDocument/2006/docPropsVTypes"/>
</file>