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D"/>
          <w:sz w:val="32"/>
        </w:rPr>
        <w:t>SURVEY QUESTIONNAIRE FOR NEEDS ASSESSMENT</w:t>
      </w:r>
    </w:p>
    <w:p>
      <w:pPr>
        <w:jc w:val="center"/>
      </w:pPr>
      <w:r>
        <w:rPr>
          <w:b/>
          <w:sz w:val="22"/>
        </w:rPr>
        <w:t>Department of Economy, Planning and Development (DEPDev) – Region IV-A</w:t>
      </w:r>
    </w:p>
    <w:p/>
    <w:p>
      <w:r>
        <w:rPr>
          <w:sz w:val="20"/>
        </w:rPr>
        <w:t>We, Princess Gwenn A. Destura, Christina M. Esico, and Angel Vhea P. Melindo, are BS Computer Science students from De La Salle University – Dasmariñas, College of Information and Computer Studies, conducting our Thesis 2 study, aiPHeed: A Geospatial Food Insecurity Forecasting System for CALABARZON Using NLP and Machine Learning.</w:t>
      </w:r>
    </w:p>
    <w:p>
      <w:r>
        <w:rPr>
          <w:sz w:val="20"/>
        </w:rPr>
        <w:t>aiPHeed forecasts, per province and per quarter, whether a monitored commodity's PSA-reported production is likely to fall meaningfully below its own seasonal baseline — a food-availability shock indicator — disaggregated to CALABARZON's cities and municipalities, using public Filipino/English news and official government statistics.</w:t>
      </w:r>
    </w:p>
    <w:p>
      <w:r>
        <w:rPr>
          <w:sz w:val="20"/>
        </w:rPr>
        <w:t>DEPDev IV-A is invited as an independent expert reviewer, not as a monitoring end-user. We are not asking this office to identify food-insecure areas or to determine, officially, whether food insecurity exists anywhere — those functions belong to the mandated agencies. We are asking for DEPDev's professional judgment, as regional planners, on five things: which conditions matter when planning around food insecurity; which data sources are credible and appropriate for that purpose; what a system of this kind should include; what gaps exist in current information; and what would genuinely be useful to a planner. Participation is voluntary and implies no endorsement of the system. A negative answer, or “outside our mandate,” is a usable finding and will be reported as such.</w:t>
      </w:r>
    </w:p>
    <w:tbl>
      <w:tblPr>
        <w:tblStyle w:val="TableGrid"/>
        <w:tblW w:type="auto" w:w="0"/>
        <w:tblLook w:firstColumn="1" w:firstRow="1" w:lastColumn="0" w:lastRow="0" w:noHBand="0" w:noVBand="1" w:val="04A0"/>
      </w:tblPr>
      <w:tblGrid>
        <w:gridCol w:w="4986"/>
        <w:gridCol w:w="4986"/>
      </w:tblGrid>
      <w:tr>
        <w:tc>
          <w:tcPr>
            <w:tcW w:type="dxa" w:w="1814"/>
          </w:tcPr>
          <w:p>
            <w:r/>
            <w:r>
              <w:rPr>
                <w:b/>
                <w:sz w:val="19"/>
              </w:rPr>
              <w:t>Length</w:t>
            </w:r>
          </w:p>
        </w:tc>
        <w:tc>
          <w:tcPr>
            <w:tcW w:type="dxa" w:w="4986"/>
          </w:tcPr>
          <w:p>
            <w:r/>
            <w:r>
              <w:rPr>
                <w:b w:val="0"/>
                <w:sz w:val="19"/>
              </w:rPr>
              <w:t>Six parts, approximately 20 minutes. Shorter than the earlier draft — unstarred items were cut.</w:t>
            </w:r>
          </w:p>
        </w:tc>
      </w:tr>
      <w:tr>
        <w:tc>
          <w:tcPr>
            <w:tcW w:type="dxa" w:w="1814"/>
          </w:tcPr>
          <w:p>
            <w:r/>
            <w:r>
              <w:rPr>
                <w:b/>
                <w:sz w:val="19"/>
              </w:rPr>
              <w:t>Priority (★)</w:t>
            </w:r>
          </w:p>
        </w:tc>
        <w:tc>
          <w:tcPr>
            <w:tcW w:type="dxa" w:w="4986"/>
          </w:tcPr>
          <w:p>
            <w:r/>
            <w:r>
              <w:rPr>
                <w:b w:val="0"/>
                <w:sz w:val="19"/>
              </w:rPr>
              <w:t>★ marks the items this study depends on most. Answer those first if short on time.</w:t>
            </w:r>
          </w:p>
        </w:tc>
      </w:tr>
      <w:tr>
        <w:tc>
          <w:tcPr>
            <w:tcW w:type="dxa" w:w="1814"/>
          </w:tcPr>
          <w:p>
            <w:r/>
            <w:r>
              <w:rPr>
                <w:b/>
                <w:sz w:val="19"/>
              </w:rPr>
              <w:t>No technical knowledge needed</w:t>
            </w:r>
          </w:p>
        </w:tc>
        <w:tc>
          <w:tcPr>
            <w:tcW w:type="dxa" w:w="4986"/>
          </w:tcPr>
          <w:p>
            <w:r/>
            <w:r>
              <w:rPr>
                <w:b w:val="0"/>
                <w:sz w:val="19"/>
              </w:rPr>
              <w:t>Every question asks for planning judgement, not software or statistics.</w:t>
            </w:r>
          </w:p>
        </w:tc>
      </w:tr>
      <w:tr>
        <w:tc>
          <w:tcPr>
            <w:tcW w:type="dxa" w:w="1814"/>
          </w:tcPr>
          <w:p>
            <w:r/>
            <w:r>
              <w:rPr>
                <w:b/>
                <w:sz w:val="19"/>
              </w:rPr>
              <w:t>Confidentiality</w:t>
            </w:r>
          </w:p>
        </w:tc>
        <w:tc>
          <w:tcPr>
            <w:tcW w:type="dxa" w:w="4986"/>
          </w:tcPr>
          <w:p>
            <w:r/>
            <w:r>
              <w:rPr>
                <w:b w:val="0"/>
                <w:sz w:val="19"/>
              </w:rPr>
              <w:t>Responses are coded; only aggregated results and anonymous quotations are published. Naming this office is at DEPDev's discretion.</w:t>
            </w:r>
          </w:p>
        </w:tc>
      </w:tr>
      <w:tr>
        <w:tc>
          <w:tcPr>
            <w:tcW w:type="dxa" w:w="1814"/>
          </w:tcPr>
          <w:p>
            <w:r/>
            <w:r>
              <w:rPr>
                <w:b/>
                <w:sz w:val="19"/>
              </w:rPr>
              <w:t>Contact</w:t>
            </w:r>
          </w:p>
        </w:tc>
        <w:tc>
          <w:tcPr>
            <w:tcW w:type="dxa" w:w="4986"/>
          </w:tcPr>
          <w:p>
            <w:r/>
            <w:r>
              <w:rPr>
                <w:b w:val="0"/>
                <w:sz w:val="19"/>
              </w:rPr>
              <w:t>Princess Gwenn A. Destura — dpa1356@dlsud.edu.ph  |  Christina M. Esico — ecm0172@dlsud.edu.ph  |  Angel Vhea P. Melindo — mvp0760@dlsud.edu.ph</w:t>
            </w:r>
          </w:p>
        </w:tc>
      </w:tr>
    </w:tbl>
    <w:p/>
    <w:p>
      <w:r>
        <w:rPr>
          <w:b/>
          <w:sz w:val="19"/>
        </w:rPr>
        <w:t xml:space="preserve">What this system is, and is not: </w:t>
      </w:r>
      <w:r>
        <w:rPr>
          <w:i/>
          <w:sz w:val="19"/>
        </w:rPr>
        <w:t>aiPHeed is a research and prediction tool that operationalises “food-insecurity risk” as a specific, narrower signal — a drop in a province's own commodity production versus its seasonal norm. Price, employment, remittance, weather and news signals are used only as predictors of that shock, not as independently validated measures of accessibility or affordability. It issues no official classification and cannot replace any agency's assessment procedures. Taking part in this survey does not imply DEPDev's approval, adoption, or endorsement.</w:t>
      </w:r>
    </w:p>
    <w:p/>
    <w:p>
      <w:r>
        <w:rPr>
          <w:sz w:val="19"/>
        </w:rPr>
        <w:t>Informed consent forms (English and Filipino) accompany this survey; please review before continuing.</w:t>
      </w:r>
    </w:p>
    <w:p>
      <w:r>
        <w:br w:type="page"/>
      </w:r>
    </w:p>
    <w:p>
      <w:pPr>
        <w:pBdr>
          <w:bottom w:val="single" w:sz="6" w:space="1" w:color="1F4E3D"/>
        </w:pBdr>
      </w:pPr>
      <w:r>
        <w:rPr>
          <w:b/>
          <w:color w:val="1F4E3D"/>
          <w:sz w:val="26"/>
        </w:rPr>
        <w:t>A · RESPONDENT INFORMATION</w:t>
      </w:r>
    </w:p>
    <w:tbl>
      <w:tblPr>
        <w:tblW w:type="auto" w:w="0"/>
        <w:tblLook w:firstColumn="1" w:firstRow="1" w:lastColumn="0" w:lastRow="0" w:noHBand="0" w:noVBand="1" w:val="04A0"/>
      </w:tblPr>
      <w:tblGrid>
        <w:gridCol w:w="4986"/>
        <w:gridCol w:w="4986"/>
      </w:tblGrid>
      <w:tr>
        <w:tc>
          <w:tcPr>
            <w:tcW w:type="dxa" w:w="2551"/>
          </w:tcPr>
          <w:p>
            <w:r/>
            <w:r>
              <w:rPr>
                <w:b/>
                <w:sz w:val="19"/>
              </w:rPr>
              <w:t>Name (optional)</w:t>
            </w:r>
          </w:p>
        </w:tc>
        <w:tc>
          <w:tcPr>
            <w:tcW w:type="dxa" w:w="4986"/>
          </w:tcPr>
          <w:p/>
        </w:tc>
      </w:tr>
      <w:tr>
        <w:tc>
          <w:tcPr>
            <w:tcW w:type="dxa" w:w="2551"/>
          </w:tcPr>
          <w:p>
            <w:r/>
            <w:r>
              <w:rPr>
                <w:b/>
                <w:sz w:val="19"/>
              </w:rPr>
              <w:t>Position / Designation</w:t>
            </w:r>
          </w:p>
        </w:tc>
        <w:tc>
          <w:tcPr>
            <w:tcW w:type="dxa" w:w="4986"/>
          </w:tcPr>
          <w:p/>
        </w:tc>
      </w:tr>
      <w:tr>
        <w:tc>
          <w:tcPr>
            <w:tcW w:type="dxa" w:w="2551"/>
          </w:tcPr>
          <w:p>
            <w:r/>
            <w:r>
              <w:rPr>
                <w:b/>
                <w:sz w:val="19"/>
              </w:rPr>
              <w:t>Division / Unit</w:t>
            </w:r>
          </w:p>
        </w:tc>
        <w:tc>
          <w:tcPr>
            <w:tcW w:type="dxa" w:w="4986"/>
          </w:tcPr>
          <w:p/>
        </w:tc>
      </w:tr>
      <w:tr>
        <w:tc>
          <w:tcPr>
            <w:tcW w:type="dxa" w:w="2551"/>
          </w:tcPr>
          <w:p>
            <w:r/>
            <w:r>
              <w:rPr>
                <w:b/>
                <w:sz w:val="19"/>
              </w:rPr>
              <w:t>Years in this role</w:t>
            </w:r>
          </w:p>
        </w:tc>
        <w:tc>
          <w:tcPr>
            <w:tcW w:type="dxa" w:w="4986"/>
          </w:tcPr>
          <w:p/>
        </w:tc>
      </w:tr>
      <w:tr>
        <w:tc>
          <w:tcPr>
            <w:tcW w:type="dxa" w:w="2551"/>
          </w:tcPr>
          <w:p>
            <w:r/>
            <w:r>
              <w:rPr>
                <w:b/>
                <w:sz w:val="19"/>
              </w:rPr>
              <w:t>Date</w:t>
            </w:r>
          </w:p>
        </w:tc>
        <w:tc>
          <w:tcPr>
            <w:tcW w:type="dxa" w:w="4986"/>
          </w:tcPr>
          <w:p/>
        </w:tc>
      </w:tr>
    </w:tbl>
    <w:p/>
    <w:p>
      <w:pPr>
        <w:spacing w:after="40"/>
      </w:pPr>
      <w:r>
        <w:rPr>
          <w:b/>
          <w:sz w:val="21"/>
        </w:rPr>
        <w:t>1. Which best describes your main area of work? (check all that apply)</w:t>
      </w:r>
    </w:p>
    <w:tbl>
      <w:tblPr>
        <w:tblW w:type="auto" w:w="0"/>
        <w:tblLayout w:type="autofit"/>
        <w:tblLook w:firstColumn="1" w:firstRow="1" w:lastColumn="0" w:lastRow="0" w:noHBand="0" w:noVBand="1" w:val="04A0"/>
      </w:tblPr>
      <w:tblGrid>
        <w:gridCol w:w="4986"/>
        <w:gridCol w:w="4986"/>
      </w:tblGrid>
      <w:tr>
        <w:tc>
          <w:tcPr>
            <w:tcW w:type="dxa" w:w="4986"/>
          </w:tcPr>
          <w:p>
            <w:r>
              <w:rPr>
                <w:sz w:val="20"/>
              </w:rPr>
              <w:t>☐  Regional development planning</w:t>
            </w:r>
          </w:p>
        </w:tc>
        <w:tc>
          <w:tcPr>
            <w:tcW w:type="dxa" w:w="4986"/>
          </w:tcPr>
          <w:p>
            <w:r>
              <w:rPr>
                <w:sz w:val="20"/>
              </w:rPr>
              <w:t>☐  Policy formulation and research</w:t>
            </w:r>
          </w:p>
        </w:tc>
      </w:tr>
      <w:tr>
        <w:tc>
          <w:tcPr>
            <w:tcW w:type="dxa" w:w="4986"/>
          </w:tcPr>
          <w:p>
            <w:r>
              <w:rPr>
                <w:sz w:val="20"/>
              </w:rPr>
              <w:t>☐  Statistical and information development</w:t>
            </w:r>
          </w:p>
        </w:tc>
        <w:tc>
          <w:tcPr>
            <w:tcW w:type="dxa" w:w="4986"/>
          </w:tcPr>
          <w:p>
            <w:r>
              <w:rPr>
                <w:sz w:val="20"/>
              </w:rPr>
              <w:t>☐  Investment programming and budgeting</w:t>
            </w:r>
          </w:p>
        </w:tc>
      </w:tr>
      <w:tr>
        <w:tc>
          <w:tcPr>
            <w:tcW w:type="dxa" w:w="4986"/>
          </w:tcPr>
          <w:p>
            <w:r>
              <w:rPr>
                <w:sz w:val="20"/>
              </w:rPr>
              <w:t>☐  Project monitoring and evaluation</w:t>
            </w:r>
          </w:p>
        </w:tc>
        <w:tc>
          <w:tcPr>
            <w:tcW w:type="dxa" w:w="4986"/>
          </w:tcPr>
          <w:p>
            <w:r>
              <w:rPr>
                <w:sz w:val="20"/>
              </w:rPr>
              <w:t>☐  RDC secretariat support</w:t>
            </w:r>
          </w:p>
        </w:tc>
      </w:tr>
      <w:tr>
        <w:tc>
          <w:tcPr>
            <w:tcW w:type="dxa" w:w="4986"/>
          </w:tcPr>
          <w:p>
            <w:r>
              <w:rPr>
                <w:sz w:val="20"/>
              </w:rPr>
              <w:t>☐  Other: ________________________</w:t>
            </w:r>
          </w:p>
        </w:tc>
        <w:tc>
          <w:tcPr>
            <w:tcW w:type="dxa" w:w="4986"/>
          </w:tcPr>
          <w:p>
            <w:r>
              <w:rPr>
                <w:sz w:val="20"/>
              </w:rPr>
              <w:t xml:space="preserve">☐  </w:t>
            </w:r>
          </w:p>
        </w:tc>
      </w:tr>
    </w:tbl>
    <w:p>
      <w:pPr>
        <w:spacing w:after="40"/>
      </w:pPr>
    </w:p>
    <w:p>
      <w:pPr>
        <w:pBdr>
          <w:bottom w:val="single" w:sz="6" w:space="1" w:color="1F4E3D"/>
        </w:pBdr>
      </w:pPr>
      <w:r>
        <w:rPr>
          <w:b/>
          <w:color w:val="1F4E3D"/>
          <w:sz w:val="26"/>
        </w:rPr>
        <w:t>B · YOUR PLANNING CONTEXT</w:t>
      </w:r>
    </w:p>
    <w:p>
      <w:r>
        <w:rPr>
          <w:i/>
          <w:color w:val="555555"/>
          <w:sz w:val="19"/>
        </w:rPr>
        <w:t>Establishes the vantage point your answers come from.</w:t>
      </w:r>
    </w:p>
    <w:p>
      <w:pPr>
        <w:spacing w:after="40"/>
      </w:pPr>
      <w:r>
        <w:rPr>
          <w:b/>
          <w:sz w:val="21"/>
        </w:rPr>
        <w:t>1. Does food security appear as a concern, outcome, or indicator in the plans and reports your office works with (e.g. the CALABARZON RDP, RDIP, or SDG reporting)?</w:t>
      </w:r>
    </w:p>
    <w:tbl>
      <w:tblPr>
        <w:tblW w:type="auto" w:w="0"/>
        <w:tblLayout w:type="autofit"/>
        <w:tblLook w:firstColumn="1" w:firstRow="1" w:lastColumn="0" w:lastRow="0" w:noHBand="0" w:noVBand="1" w:val="04A0"/>
      </w:tblPr>
      <w:tblGrid>
        <w:gridCol w:w="4986"/>
        <w:gridCol w:w="4986"/>
      </w:tblGrid>
      <w:tr>
        <w:tc>
          <w:tcPr>
            <w:tcW w:type="dxa" w:w="4986"/>
          </w:tcPr>
          <w:p>
            <w:r>
              <w:rPr>
                <w:sz w:val="20"/>
              </w:rPr>
              <w:t>☐  Yes, prominently</w:t>
            </w:r>
          </w:p>
        </w:tc>
        <w:tc>
          <w:tcPr>
            <w:tcW w:type="dxa" w:w="4986"/>
          </w:tcPr>
          <w:p>
            <w:r>
              <w:rPr>
                <w:sz w:val="20"/>
              </w:rPr>
              <w:t>☐  Yes, but in passing</w:t>
            </w:r>
          </w:p>
        </w:tc>
      </w:tr>
      <w:tr>
        <w:tc>
          <w:tcPr>
            <w:tcW w:type="dxa" w:w="4986"/>
          </w:tcPr>
          <w:p>
            <w:r>
              <w:rPr>
                <w:sz w:val="20"/>
              </w:rPr>
              <w:t>☐  No</w:t>
            </w:r>
          </w:p>
        </w:tc>
        <w:tc>
          <w:tcPr>
            <w:tcW w:type="dxa" w:w="4986"/>
          </w:tcPr>
          <w:p>
            <w:r>
              <w:rPr>
                <w:sz w:val="20"/>
              </w:rPr>
              <w:t>☐  Not sure</w:t>
            </w:r>
          </w:p>
        </w:tc>
      </w:tr>
    </w:tbl>
    <w:p>
      <w:pPr>
        <w:spacing w:after="40"/>
      </w:pPr>
    </w:p>
    <w:p>
      <w:r>
        <w:rPr>
          <w:i/>
          <w:color w:val="555555"/>
          <w:sz w:val="19"/>
        </w:rPr>
        <w:t>1a. If yes, in which instrument, and how is it expressed?</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2. Which offices in Region IV-A do you understand to hold responsibility for food security or nutrition concerns? This helps us direct the right questions to the right office.</w:t>
      </w:r>
    </w:p>
    <w:tbl>
      <w:tblPr>
        <w:tblW w:type="auto" w:w="0"/>
        <w:tblLayout w:type="autofit"/>
        <w:tblLook w:firstColumn="1" w:firstRow="1" w:lastColumn="0" w:lastRow="0" w:noHBand="0" w:noVBand="1" w:val="04A0"/>
      </w:tblPr>
      <w:tblGrid>
        <w:gridCol w:w="4986"/>
        <w:gridCol w:w="4986"/>
      </w:tblGrid>
      <w:tr>
        <w:tc>
          <w:tcPr>
            <w:tcW w:type="dxa" w:w="4986"/>
          </w:tcPr>
          <w:p>
            <w:r>
              <w:rPr>
                <w:sz w:val="20"/>
              </w:rPr>
              <w:t>☐  DA Regional Field Office IV-A</w:t>
            </w:r>
          </w:p>
        </w:tc>
        <w:tc>
          <w:tcPr>
            <w:tcW w:type="dxa" w:w="4986"/>
          </w:tcPr>
          <w:p>
            <w:r>
              <w:rPr>
                <w:sz w:val="20"/>
              </w:rPr>
              <w:t>☐  NNC Region IV-A</w:t>
            </w:r>
          </w:p>
        </w:tc>
      </w:tr>
      <w:tr>
        <w:tc>
          <w:tcPr>
            <w:tcW w:type="dxa" w:w="4986"/>
          </w:tcPr>
          <w:p>
            <w:r>
              <w:rPr>
                <w:sz w:val="20"/>
              </w:rPr>
              <w:t>☐  DSWD Field Office IV-A</w:t>
            </w:r>
          </w:p>
        </w:tc>
        <w:tc>
          <w:tcPr>
            <w:tcW w:type="dxa" w:w="4986"/>
          </w:tcPr>
          <w:p>
            <w:r>
              <w:rPr>
                <w:sz w:val="20"/>
              </w:rPr>
              <w:t>☐  DOH Center for Health Development IV-A</w:t>
            </w:r>
          </w:p>
        </w:tc>
      </w:tr>
      <w:tr>
        <w:tc>
          <w:tcPr>
            <w:tcW w:type="dxa" w:w="4986"/>
          </w:tcPr>
          <w:p>
            <w:r>
              <w:rPr>
                <w:sz w:val="20"/>
              </w:rPr>
              <w:t>☐  Regional Nutrition Committee</w:t>
            </w:r>
          </w:p>
        </w:tc>
        <w:tc>
          <w:tcPr>
            <w:tcW w:type="dxa" w:w="4986"/>
          </w:tcPr>
          <w:p>
            <w:r>
              <w:rPr>
                <w:sz w:val="20"/>
              </w:rPr>
              <w:t>☐  PSA Regional Statistical Services Office IV-A</w:t>
            </w:r>
          </w:p>
        </w:tc>
      </w:tr>
      <w:tr>
        <w:tc>
          <w:tcPr>
            <w:tcW w:type="dxa" w:w="4986"/>
          </w:tcPr>
          <w:p>
            <w:r>
              <w:rPr>
                <w:sz w:val="20"/>
              </w:rPr>
              <w:t>☐  Provincial or city nutrition offices</w:t>
            </w:r>
          </w:p>
        </w:tc>
        <w:tc>
          <w:tcPr>
            <w:tcW w:type="dxa" w:w="4986"/>
          </w:tcPr>
          <w:p>
            <w:r>
              <w:rPr>
                <w:sz w:val="20"/>
              </w:rPr>
              <w:t>☐  Local government units</w:t>
            </w:r>
          </w:p>
        </w:tc>
      </w:tr>
    </w:tbl>
    <w:p>
      <w:pPr>
        <w:spacing w:after="40"/>
      </w:pPr>
    </w:p>
    <w:p>
      <w:r>
        <w:rPr>
          <w:i/>
          <w:color w:val="555555"/>
          <w:sz w:val="19"/>
        </w:rPr>
        <w:t>2a. Who else should we be speaking with about this study?</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pBdr>
          <w:bottom w:val="single" w:sz="6" w:space="1" w:color="1F4E3D"/>
        </w:pBdr>
      </w:pPr>
      <w:r>
        <w:rPr>
          <w:b/>
          <w:color w:val="1F4E3D"/>
          <w:sz w:val="26"/>
        </w:rPr>
        <w:t>C · INDICATORS, FACTORS AND CONDITIONS</w:t>
      </w:r>
    </w:p>
    <w:p>
      <w:r>
        <w:rPr>
          <w:i/>
          <w:color w:val="555555"/>
          <w:sz w:val="19"/>
        </w:rPr>
        <w:t>Most rows below correspond to a signal the current model already uses or a candidate we are considering adding — your rating tells us which to keep, add, or drop.</w:t>
      </w:r>
    </w:p>
    <w:p>
      <w:pPr>
        <w:spacing w:after="40"/>
      </w:pPr>
      <w:r>
        <w:rPr>
          <w:b/>
          <w:color w:val="C06A00"/>
        </w:rPr>
        <w:t xml:space="preserve">★ </w:t>
      </w:r>
      <w:r>
        <w:rPr>
          <w:b/>
          <w:sz w:val="21"/>
        </w:rPr>
        <w:t>1. How relevant is each of the following as a signal that an area may be at risk of food insecurity?</w:t>
      </w:r>
    </w:p>
    <w:p>
      <w:r>
        <w:rPr>
          <w:i/>
          <w:color w:val="555555"/>
          <w:sz w:val="19"/>
        </w:rPr>
        <w:t>Tick one box per row. “Not relevant” is a useful answer.</w:t>
      </w:r>
    </w:p>
    <w:p>
      <w:r>
        <w:rPr>
          <w:i w:val="0"/>
          <w:color w:val="555555"/>
          <w:sz w:val="19"/>
        </w:rPr>
        <w:t>Food availability</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5386"/>
            <w:shd w:val="clear" w:color="auto" w:fill="1F4E3D"/>
          </w:tcPr>
          <w:p>
            <w:r/>
            <w:r>
              <w:rPr>
                <w:b/>
                <w:sz w:val="20"/>
              </w:rPr>
            </w:r>
          </w:p>
        </w:tc>
        <w:tc>
          <w:tcPr>
            <w:tcW w:type="dxa" w:w="1662"/>
            <w:shd w:val="clear" w:color="auto" w:fill="1F4E3D"/>
          </w:tcPr>
          <w:p>
            <w:r/>
            <w:r>
              <w:rPr>
                <w:b/>
                <w:color w:val="FFFFFF"/>
                <w:sz w:val="18"/>
              </w:rPr>
              <w:t>Not at all</w:t>
            </w:r>
          </w:p>
        </w:tc>
        <w:tc>
          <w:tcPr>
            <w:tcW w:type="dxa" w:w="1662"/>
            <w:shd w:val="clear" w:color="auto" w:fill="1F4E3D"/>
          </w:tcPr>
          <w:p>
            <w:r/>
            <w:r>
              <w:rPr>
                <w:b/>
                <w:color w:val="FFFFFF"/>
                <w:sz w:val="18"/>
              </w:rPr>
              <w:t>Slightly</w:t>
            </w:r>
          </w:p>
        </w:tc>
        <w:tc>
          <w:tcPr>
            <w:tcW w:type="dxa" w:w="1662"/>
            <w:shd w:val="clear" w:color="auto" w:fill="1F4E3D"/>
          </w:tcPr>
          <w:p>
            <w:r/>
            <w:r>
              <w:rPr>
                <w:b/>
                <w:color w:val="FFFFFF"/>
                <w:sz w:val="18"/>
              </w:rPr>
              <w:t>Moderately</w:t>
            </w:r>
          </w:p>
        </w:tc>
        <w:tc>
          <w:tcPr>
            <w:tcW w:type="dxa" w:w="1662"/>
            <w:shd w:val="clear" w:color="auto" w:fill="1F4E3D"/>
          </w:tcPr>
          <w:p>
            <w:r/>
            <w:r>
              <w:rPr>
                <w:b/>
                <w:color w:val="FFFFFF"/>
                <w:sz w:val="18"/>
              </w:rPr>
              <w:t>Very</w:t>
            </w:r>
          </w:p>
        </w:tc>
        <w:tc>
          <w:tcPr>
            <w:tcW w:type="dxa" w:w="1662"/>
            <w:shd w:val="clear" w:color="auto" w:fill="1F4E3D"/>
          </w:tcPr>
          <w:p>
            <w:r/>
            <w:r>
              <w:rPr>
                <w:b/>
                <w:color w:val="FFFFFF"/>
                <w:sz w:val="18"/>
              </w:rPr>
              <w:t>Extremely</w:t>
            </w:r>
          </w:p>
        </w:tc>
      </w:tr>
      <w:tr>
        <w:tc>
          <w:tcPr>
            <w:tcW w:type="dxa" w:w="5386"/>
          </w:tcPr>
          <w:p>
            <w:r/>
            <w:r>
              <w:rPr>
                <w:b w:val="0"/>
                <w:sz w:val="19"/>
              </w:rPr>
              <w:t>Volume of agricultural production or harvest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Crop damage from typhoons and other hazards; livestock, poultry or fishery losses (disease outbreak, fish kill)</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Conversion of agricultural land to other uses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Irrigation and water supply conditions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Volume of food arriving at markets and trading posts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bl>
    <w:p>
      <w:pPr>
        <w:spacing w:after="40"/>
      </w:pPr>
    </w:p>
    <w:p>
      <w:r>
        <w:rPr>
          <w:i w:val="0"/>
          <w:color w:val="555555"/>
          <w:sz w:val="19"/>
        </w:rPr>
        <w:t>Food accessibility</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5386"/>
            <w:shd w:val="clear" w:color="auto" w:fill="1F4E3D"/>
          </w:tcPr>
          <w:p>
            <w:r/>
            <w:r>
              <w:rPr>
                <w:b/>
                <w:sz w:val="20"/>
              </w:rPr>
            </w:r>
          </w:p>
        </w:tc>
        <w:tc>
          <w:tcPr>
            <w:tcW w:type="dxa" w:w="1662"/>
            <w:shd w:val="clear" w:color="auto" w:fill="1F4E3D"/>
          </w:tcPr>
          <w:p>
            <w:r/>
            <w:r>
              <w:rPr>
                <w:b/>
                <w:color w:val="FFFFFF"/>
                <w:sz w:val="18"/>
              </w:rPr>
              <w:t>Not at all</w:t>
            </w:r>
          </w:p>
        </w:tc>
        <w:tc>
          <w:tcPr>
            <w:tcW w:type="dxa" w:w="1662"/>
            <w:shd w:val="clear" w:color="auto" w:fill="1F4E3D"/>
          </w:tcPr>
          <w:p>
            <w:r/>
            <w:r>
              <w:rPr>
                <w:b/>
                <w:color w:val="FFFFFF"/>
                <w:sz w:val="18"/>
              </w:rPr>
              <w:t>Slightly</w:t>
            </w:r>
          </w:p>
        </w:tc>
        <w:tc>
          <w:tcPr>
            <w:tcW w:type="dxa" w:w="1662"/>
            <w:shd w:val="clear" w:color="auto" w:fill="1F4E3D"/>
          </w:tcPr>
          <w:p>
            <w:r/>
            <w:r>
              <w:rPr>
                <w:b/>
                <w:color w:val="FFFFFF"/>
                <w:sz w:val="18"/>
              </w:rPr>
              <w:t>Moderately</w:t>
            </w:r>
          </w:p>
        </w:tc>
        <w:tc>
          <w:tcPr>
            <w:tcW w:type="dxa" w:w="1662"/>
            <w:shd w:val="clear" w:color="auto" w:fill="1F4E3D"/>
          </w:tcPr>
          <w:p>
            <w:r/>
            <w:r>
              <w:rPr>
                <w:b/>
                <w:color w:val="FFFFFF"/>
                <w:sz w:val="18"/>
              </w:rPr>
              <w:t>Very</w:t>
            </w:r>
          </w:p>
        </w:tc>
        <w:tc>
          <w:tcPr>
            <w:tcW w:type="dxa" w:w="1662"/>
            <w:shd w:val="clear" w:color="auto" w:fill="1F4E3D"/>
          </w:tcPr>
          <w:p>
            <w:r/>
            <w:r>
              <w:rPr>
                <w:b/>
                <w:color w:val="FFFFFF"/>
                <w:sz w:val="18"/>
              </w:rPr>
              <w:t>Extremely</w:t>
            </w:r>
          </w:p>
        </w:tc>
      </w:tr>
      <w:tr>
        <w:tc>
          <w:tcPr>
            <w:tcW w:type="dxa" w:w="5386"/>
          </w:tcPr>
          <w:p>
            <w:r/>
            <w:r>
              <w:rPr>
                <w:b w:val="0"/>
                <w:sz w:val="19"/>
              </w:rPr>
              <w:t>Household income levels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Poverty incidence</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Employment and unemployment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Overseas remittances received by households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Road/transport access and distance to markets or trading centres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Coverage of social assistance programmes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bl>
    <w:p>
      <w:pPr>
        <w:spacing w:after="40"/>
      </w:pPr>
    </w:p>
    <w:p>
      <w:r>
        <w:rPr>
          <w:i w:val="0"/>
          <w:color w:val="555555"/>
          <w:sz w:val="19"/>
        </w:rPr>
        <w:t>Food affordability</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5386"/>
            <w:shd w:val="clear" w:color="auto" w:fill="1F4E3D"/>
          </w:tcPr>
          <w:p>
            <w:r/>
            <w:r>
              <w:rPr>
                <w:b/>
                <w:sz w:val="20"/>
              </w:rPr>
            </w:r>
          </w:p>
        </w:tc>
        <w:tc>
          <w:tcPr>
            <w:tcW w:type="dxa" w:w="1662"/>
            <w:shd w:val="clear" w:color="auto" w:fill="1F4E3D"/>
          </w:tcPr>
          <w:p>
            <w:r/>
            <w:r>
              <w:rPr>
                <w:b/>
                <w:color w:val="FFFFFF"/>
                <w:sz w:val="18"/>
              </w:rPr>
              <w:t>Not at all</w:t>
            </w:r>
          </w:p>
        </w:tc>
        <w:tc>
          <w:tcPr>
            <w:tcW w:type="dxa" w:w="1662"/>
            <w:shd w:val="clear" w:color="auto" w:fill="1F4E3D"/>
          </w:tcPr>
          <w:p>
            <w:r/>
            <w:r>
              <w:rPr>
                <w:b/>
                <w:color w:val="FFFFFF"/>
                <w:sz w:val="18"/>
              </w:rPr>
              <w:t>Slightly</w:t>
            </w:r>
          </w:p>
        </w:tc>
        <w:tc>
          <w:tcPr>
            <w:tcW w:type="dxa" w:w="1662"/>
            <w:shd w:val="clear" w:color="auto" w:fill="1F4E3D"/>
          </w:tcPr>
          <w:p>
            <w:r/>
            <w:r>
              <w:rPr>
                <w:b/>
                <w:color w:val="FFFFFF"/>
                <w:sz w:val="18"/>
              </w:rPr>
              <w:t>Moderately</w:t>
            </w:r>
          </w:p>
        </w:tc>
        <w:tc>
          <w:tcPr>
            <w:tcW w:type="dxa" w:w="1662"/>
            <w:shd w:val="clear" w:color="auto" w:fill="1F4E3D"/>
          </w:tcPr>
          <w:p>
            <w:r/>
            <w:r>
              <w:rPr>
                <w:b/>
                <w:color w:val="FFFFFF"/>
                <w:sz w:val="18"/>
              </w:rPr>
              <w:t>Very</w:t>
            </w:r>
          </w:p>
        </w:tc>
        <w:tc>
          <w:tcPr>
            <w:tcW w:type="dxa" w:w="1662"/>
            <w:shd w:val="clear" w:color="auto" w:fill="1F4E3D"/>
          </w:tcPr>
          <w:p>
            <w:r/>
            <w:r>
              <w:rPr>
                <w:b/>
                <w:color w:val="FFFFFF"/>
                <w:sz w:val="18"/>
              </w:rPr>
              <w:t>Extremely</w:t>
            </w:r>
          </w:p>
        </w:tc>
      </w:tr>
      <w:tr>
        <w:tc>
          <w:tcPr>
            <w:tcW w:type="dxa" w:w="5386"/>
          </w:tcPr>
          <w:p>
            <w:r/>
            <w:r>
              <w:rPr>
                <w:b w:val="0"/>
                <w:sz w:val="19"/>
              </w:rPr>
              <w:t>Retail prices of staple commodities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Rate of increase in food prices, and how that compares with general inflation</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Wage levels relative to food costs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Cost of fuel, transport, and the peso–dollar exchange rate</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Cost of agricultural inputs such as fertilizer and feeds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bl>
    <w:p>
      <w:pPr>
        <w:spacing w:after="40"/>
      </w:pPr>
    </w:p>
    <w:p>
      <w:r>
        <w:rPr>
          <w:i w:val="0"/>
          <w:color w:val="555555"/>
          <w:sz w:val="19"/>
        </w:rPr>
        <w:t>Other contributing conditions</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5386"/>
            <w:shd w:val="clear" w:color="auto" w:fill="1F4E3D"/>
          </w:tcPr>
          <w:p>
            <w:r/>
            <w:r>
              <w:rPr>
                <w:b/>
                <w:sz w:val="20"/>
              </w:rPr>
            </w:r>
          </w:p>
        </w:tc>
        <w:tc>
          <w:tcPr>
            <w:tcW w:type="dxa" w:w="1662"/>
            <w:shd w:val="clear" w:color="auto" w:fill="1F4E3D"/>
          </w:tcPr>
          <w:p>
            <w:r/>
            <w:r>
              <w:rPr>
                <w:b/>
                <w:color w:val="FFFFFF"/>
                <w:sz w:val="18"/>
              </w:rPr>
              <w:t>Not at all</w:t>
            </w:r>
          </w:p>
        </w:tc>
        <w:tc>
          <w:tcPr>
            <w:tcW w:type="dxa" w:w="1662"/>
            <w:shd w:val="clear" w:color="auto" w:fill="1F4E3D"/>
          </w:tcPr>
          <w:p>
            <w:r/>
            <w:r>
              <w:rPr>
                <w:b/>
                <w:color w:val="FFFFFF"/>
                <w:sz w:val="18"/>
              </w:rPr>
              <w:t>Slightly</w:t>
            </w:r>
          </w:p>
        </w:tc>
        <w:tc>
          <w:tcPr>
            <w:tcW w:type="dxa" w:w="1662"/>
            <w:shd w:val="clear" w:color="auto" w:fill="1F4E3D"/>
          </w:tcPr>
          <w:p>
            <w:r/>
            <w:r>
              <w:rPr>
                <w:b/>
                <w:color w:val="FFFFFF"/>
                <w:sz w:val="18"/>
              </w:rPr>
              <w:t>Moderately</w:t>
            </w:r>
          </w:p>
        </w:tc>
        <w:tc>
          <w:tcPr>
            <w:tcW w:type="dxa" w:w="1662"/>
            <w:shd w:val="clear" w:color="auto" w:fill="1F4E3D"/>
          </w:tcPr>
          <w:p>
            <w:r/>
            <w:r>
              <w:rPr>
                <w:b/>
                <w:color w:val="FFFFFF"/>
                <w:sz w:val="18"/>
              </w:rPr>
              <w:t>Very</w:t>
            </w:r>
          </w:p>
        </w:tc>
        <w:tc>
          <w:tcPr>
            <w:tcW w:type="dxa" w:w="1662"/>
            <w:shd w:val="clear" w:color="auto" w:fill="1F4E3D"/>
          </w:tcPr>
          <w:p>
            <w:r/>
            <w:r>
              <w:rPr>
                <w:b/>
                <w:color w:val="FFFFFF"/>
                <w:sz w:val="18"/>
              </w:rPr>
              <w:t>Extremely</w:t>
            </w:r>
          </w:p>
        </w:tc>
      </w:tr>
      <w:tr>
        <w:tc>
          <w:tcPr>
            <w:tcW w:type="dxa" w:w="5386"/>
          </w:tcPr>
          <w:p>
            <w:r/>
            <w:r>
              <w:rPr>
                <w:b w:val="0"/>
                <w:sz w:val="19"/>
              </w:rPr>
              <w:t>Nutrition outcomes such as undernutrition prevalence</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Rainfall above or below normal levels; tropical cyclone frequency and El Niño/La Niña state</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Population size, density or growth</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Reports of food-related problems in local news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Disaster displacement or peace-and-order disruption</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bl>
    <w:p>
      <w:pPr>
        <w:spacing w:after="40"/>
      </w:pPr>
    </w:p>
    <w:p>
      <w:pPr>
        <w:spacing w:after="40"/>
      </w:pPr>
      <w:r>
        <w:rPr>
          <w:b/>
          <w:color w:val="C06A00"/>
        </w:rPr>
        <w:t xml:space="preserve">★ </w:t>
      </w:r>
      <w:r>
        <w:rPr>
          <w:b/>
          <w:sz w:val="21"/>
        </w:rPr>
        <w:t>2. Which three of the conditions above do you consider MOST important for CALABARZON? Please name them, and say briefly why.</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3. Are there conditions specific to CALABARZON — e.g. Taal, the lake fisheries, land conversion in the western provinces, or the typhoon corridor in Quezon — that a general list would miss?</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4. Do the important conditions differ from province to province?</w:t>
      </w:r>
    </w:p>
    <w:tbl>
      <w:tblPr>
        <w:tblW w:type="auto" w:w="0"/>
        <w:tblLayout w:type="autofit"/>
        <w:tblLook w:firstColumn="1" w:firstRow="1" w:lastColumn="0" w:lastRow="0" w:noHBand="0" w:noVBand="1" w:val="04A0"/>
      </w:tblPr>
      <w:tblGrid>
        <w:gridCol w:w="4986"/>
        <w:gridCol w:w="4986"/>
      </w:tblGrid>
      <w:tr>
        <w:tc>
          <w:tcPr>
            <w:tcW w:type="dxa" w:w="4986"/>
          </w:tcPr>
          <w:p>
            <w:r>
              <w:rPr>
                <w:sz w:val="20"/>
              </w:rPr>
              <w:t>☐  Yes, considerably</w:t>
            </w:r>
          </w:p>
        </w:tc>
        <w:tc>
          <w:tcPr>
            <w:tcW w:type="dxa" w:w="4986"/>
          </w:tcPr>
          <w:p>
            <w:r>
              <w:rPr>
                <w:sz w:val="20"/>
              </w:rPr>
              <w:t>☐  Yes, somewhat</w:t>
            </w:r>
          </w:p>
        </w:tc>
      </w:tr>
      <w:tr>
        <w:tc>
          <w:tcPr>
            <w:tcW w:type="dxa" w:w="4986"/>
          </w:tcPr>
          <w:p>
            <w:r>
              <w:rPr>
                <w:sz w:val="20"/>
              </w:rPr>
              <w:t>☐  No, largely the same</w:t>
            </w:r>
          </w:p>
        </w:tc>
        <w:tc>
          <w:tcPr>
            <w:tcW w:type="dxa" w:w="4986"/>
          </w:tcPr>
          <w:p>
            <w:r>
              <w:rPr>
                <w:sz w:val="20"/>
              </w:rPr>
              <w:t>☐  Unsure</w:t>
            </w:r>
          </w:p>
        </w:tc>
      </w:tr>
    </w:tbl>
    <w:p>
      <w:pPr>
        <w:spacing w:after="40"/>
      </w:pPr>
    </w:p>
    <w:p>
      <w:r>
        <w:rPr>
          <w:i/>
          <w:color w:val="555555"/>
          <w:sz w:val="19"/>
        </w:rPr>
        <w:t>4a. If yes, which conditions, and where?</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r>
        <w:br w:type="page"/>
      </w:r>
    </w:p>
    <w:p>
      <w:pPr>
        <w:pBdr>
          <w:bottom w:val="single" w:sz="6" w:space="1" w:color="1F4E3D"/>
        </w:pBdr>
      </w:pPr>
      <w:r>
        <w:rPr>
          <w:b/>
          <w:color w:val="1F4E3D"/>
          <w:sz w:val="26"/>
        </w:rPr>
        <w:t>D · CREDIBLE AND APPROPRIATE DATA SOURCES</w:t>
      </w:r>
    </w:p>
    <w:p>
      <w:r>
        <w:rPr>
          <w:i/>
          <w:color w:val="555555"/>
          <w:sz w:val="19"/>
        </w:rPr>
        <w:t>Which information a planning office would rely on is a different question from which information exists.</w:t>
      </w:r>
    </w:p>
    <w:p>
      <w:pPr>
        <w:spacing w:after="40"/>
      </w:pPr>
      <w:r>
        <w:rPr>
          <w:b/>
          <w:color w:val="C06A00"/>
        </w:rPr>
        <w:t xml:space="preserve">★ </w:t>
      </w:r>
      <w:r>
        <w:rPr>
          <w:b/>
          <w:sz w:val="21"/>
        </w:rPr>
        <w:t>1. How credible and appropriate is each source for food-insecurity-related planning and assessment?</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5386"/>
            <w:shd w:val="clear" w:color="auto" w:fill="1F4E3D"/>
          </w:tcPr>
          <w:p>
            <w:r/>
            <w:r>
              <w:rPr>
                <w:b/>
                <w:sz w:val="20"/>
              </w:rPr>
            </w:r>
          </w:p>
        </w:tc>
        <w:tc>
          <w:tcPr>
            <w:tcW w:type="dxa" w:w="1662"/>
            <w:shd w:val="clear" w:color="auto" w:fill="1F4E3D"/>
          </w:tcPr>
          <w:p>
            <w:r/>
            <w:r>
              <w:rPr>
                <w:b/>
                <w:color w:val="FFFFFF"/>
                <w:sz w:val="18"/>
              </w:rPr>
              <w:t>Not appropriate</w:t>
            </w:r>
          </w:p>
        </w:tc>
        <w:tc>
          <w:tcPr>
            <w:tcW w:type="dxa" w:w="1662"/>
            <w:shd w:val="clear" w:color="auto" w:fill="1F4E3D"/>
          </w:tcPr>
          <w:p>
            <w:r/>
            <w:r>
              <w:rPr>
                <w:b/>
                <w:color w:val="FFFFFF"/>
                <w:sz w:val="18"/>
              </w:rPr>
              <w:t>Somewhat</w:t>
            </w:r>
          </w:p>
        </w:tc>
        <w:tc>
          <w:tcPr>
            <w:tcW w:type="dxa" w:w="1662"/>
            <w:shd w:val="clear" w:color="auto" w:fill="1F4E3D"/>
          </w:tcPr>
          <w:p>
            <w:r/>
            <w:r>
              <w:rPr>
                <w:b/>
                <w:color w:val="FFFFFF"/>
                <w:sz w:val="18"/>
              </w:rPr>
              <w:t>Appropriate</w:t>
            </w:r>
          </w:p>
        </w:tc>
        <w:tc>
          <w:tcPr>
            <w:tcW w:type="dxa" w:w="1662"/>
            <w:shd w:val="clear" w:color="auto" w:fill="1F4E3D"/>
          </w:tcPr>
          <w:p>
            <w:r/>
            <w:r>
              <w:rPr>
                <w:b/>
                <w:color w:val="FFFFFF"/>
                <w:sz w:val="18"/>
              </w:rPr>
              <w:t>Highly appropriate</w:t>
            </w:r>
          </w:p>
        </w:tc>
        <w:tc>
          <w:tcPr>
            <w:tcW w:type="dxa" w:w="1662"/>
            <w:shd w:val="clear" w:color="auto" w:fill="1F4E3D"/>
          </w:tcPr>
          <w:p>
            <w:r/>
            <w:r>
              <w:rPr>
                <w:b/>
                <w:color w:val="FFFFFF"/>
                <w:sz w:val="18"/>
              </w:rPr>
              <w:t>Unsure</w:t>
            </w:r>
          </w:p>
        </w:tc>
      </w:tr>
      <w:tr>
        <w:tc>
          <w:tcPr>
            <w:tcW w:type="dxa" w:w="5386"/>
          </w:tcPr>
          <w:p>
            <w:r/>
            <w:r>
              <w:rPr>
                <w:b w:val="0"/>
                <w:sz w:val="19"/>
              </w:rPr>
              <w:t>PSA price and inflation statistics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PSA poverty and household income statistics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PSA labour force statistics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PSA census and population data</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PAGASA rainfall and climate data</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BSP remittance statistics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DOE fuel price data</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DA and BFAR production and damage reports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DOST-FNRI nutrition survey results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DSWD assistance and relief records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Social Weather Stations hunger survey</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Published news reporting</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LGU-submitted reports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bl>
    <w:p>
      <w:pPr>
        <w:spacing w:after="40"/>
      </w:pPr>
    </w:p>
    <w:p>
      <w:pPr>
        <w:spacing w:after="40"/>
      </w:pPr>
      <w:r>
        <w:rPr>
          <w:b/>
          <w:color w:val="C06A00"/>
        </w:rPr>
        <w:t xml:space="preserve">★ </w:t>
      </w:r>
      <w:r>
        <w:rPr>
          <w:b/>
          <w:sz w:val="21"/>
        </w:rPr>
        <w:t>2. Which sources above would you NOT rely on for planning purposes, and which credible sources are missing?</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3. In practice, how accessible is each of these to your office?</w:t>
      </w:r>
    </w:p>
    <w:p>
      <w:r>
        <w:rPr>
          <w:i/>
          <w:color w:val="555555"/>
          <w:sz w:val="19"/>
        </w:rPr>
        <w:t>A source can be credible and still be difficult to obtain — this matters to what a system can realistically be built on.</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5386"/>
            <w:shd w:val="clear" w:color="auto" w:fill="1F4E3D"/>
          </w:tcPr>
          <w:p>
            <w:r/>
            <w:r>
              <w:rPr>
                <w:b/>
                <w:sz w:val="20"/>
              </w:rPr>
            </w:r>
          </w:p>
        </w:tc>
        <w:tc>
          <w:tcPr>
            <w:tcW w:type="dxa" w:w="1662"/>
            <w:shd w:val="clear" w:color="auto" w:fill="1F4E3D"/>
          </w:tcPr>
          <w:p>
            <w:r/>
            <w:r>
              <w:rPr>
                <w:b/>
                <w:color w:val="FFFFFF"/>
                <w:sz w:val="18"/>
              </w:rPr>
              <w:t>Readily available</w:t>
            </w:r>
          </w:p>
        </w:tc>
        <w:tc>
          <w:tcPr>
            <w:tcW w:type="dxa" w:w="1662"/>
            <w:shd w:val="clear" w:color="auto" w:fill="1F4E3D"/>
          </w:tcPr>
          <w:p>
            <w:r/>
            <w:r>
              <w:rPr>
                <w:b/>
                <w:color w:val="FFFFFF"/>
                <w:sz w:val="18"/>
              </w:rPr>
              <w:t>On request</w:t>
            </w:r>
          </w:p>
        </w:tc>
        <w:tc>
          <w:tcPr>
            <w:tcW w:type="dxa" w:w="1662"/>
            <w:shd w:val="clear" w:color="auto" w:fill="1F4E3D"/>
          </w:tcPr>
          <w:p>
            <w:r/>
            <w:r>
              <w:rPr>
                <w:b/>
                <w:color w:val="FFFFFF"/>
                <w:sz w:val="18"/>
              </w:rPr>
              <w:t>Difficult</w:t>
            </w:r>
          </w:p>
        </w:tc>
        <w:tc>
          <w:tcPr>
            <w:tcW w:type="dxa" w:w="1662"/>
            <w:shd w:val="clear" w:color="auto" w:fill="1F4E3D"/>
          </w:tcPr>
          <w:p>
            <w:r/>
            <w:r>
              <w:rPr>
                <w:b/>
                <w:color w:val="FFFFFF"/>
                <w:sz w:val="18"/>
              </w:rPr>
              <w:t>Not accessible</w:t>
            </w:r>
          </w:p>
        </w:tc>
        <w:tc>
          <w:tcPr>
            <w:tcW w:type="dxa" w:w="1662"/>
            <w:shd w:val="clear" w:color="auto" w:fill="1F4E3D"/>
          </w:tcPr>
          <w:p>
            <w:r/>
            <w:r>
              <w:rPr>
                <w:b/>
                <w:color w:val="FFFFFF"/>
                <w:sz w:val="18"/>
              </w:rPr>
              <w:t>Unsure</w:t>
            </w:r>
          </w:p>
        </w:tc>
      </w:tr>
      <w:tr>
        <w:tc>
          <w:tcPr>
            <w:tcW w:type="dxa" w:w="5386"/>
          </w:tcPr>
          <w:p>
            <w:r/>
            <w:r>
              <w:rPr>
                <w:b w:val="0"/>
                <w:sz w:val="19"/>
              </w:rPr>
              <w:t>PSA statistics at provincial level</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PSA statistics at city or municipal level</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Agency administrative reports (DA, DSWD, DOH)</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LGU-level reports and plans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Survey results from non-government sources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bl>
    <w:p>
      <w:pPr>
        <w:spacing w:after="40"/>
      </w:pPr>
    </w:p>
    <w:p>
      <w:pPr>
        <w:spacing w:after="40"/>
      </w:pPr>
      <w:r>
        <w:rPr>
          <w:b/>
          <w:color w:val="C06A00"/>
        </w:rPr>
        <w:t xml:space="preserve">★ </w:t>
      </w:r>
      <w:r>
        <w:rPr>
          <w:b/>
          <w:sz w:val="21"/>
        </w:rPr>
        <w:t>4. Where no official figure exists at the level or frequency needed, is it acceptable for planning purposes to use an unofficial source (a private survey, an agency administrative record, or published reporting)?</w:t>
      </w:r>
    </w:p>
    <w:tbl>
      <w:tblPr>
        <w:tblW w:type="auto" w:w="0"/>
        <w:tblLayout w:type="autofit"/>
        <w:tblLook w:firstColumn="1" w:firstRow="1" w:lastColumn="0" w:lastRow="0" w:noHBand="0" w:noVBand="1" w:val="04A0"/>
      </w:tblPr>
      <w:tblGrid>
        <w:gridCol w:w="4986"/>
        <w:gridCol w:w="4986"/>
      </w:tblGrid>
      <w:tr>
        <w:tc>
          <w:tcPr>
            <w:tcW w:type="dxa" w:w="4986"/>
          </w:tcPr>
          <w:p>
            <w:r>
              <w:rPr>
                <w:sz w:val="20"/>
              </w:rPr>
              <w:t>☐  Yes, if clearly labelled unofficial</w:t>
            </w:r>
          </w:p>
        </w:tc>
        <w:tc>
          <w:tcPr>
            <w:tcW w:type="dxa" w:w="4986"/>
          </w:tcPr>
          <w:p>
            <w:r>
              <w:rPr>
                <w:sz w:val="20"/>
              </w:rPr>
              <w:t>☐  Yes, only as supporting context alongside official figures</w:t>
            </w:r>
          </w:p>
        </w:tc>
      </w:tr>
      <w:tr>
        <w:tc>
          <w:tcPr>
            <w:tcW w:type="dxa" w:w="4986"/>
          </w:tcPr>
          <w:p>
            <w:r>
              <w:rPr>
                <w:sz w:val="20"/>
              </w:rPr>
              <w:t>☐  Only if reviewed by a technical body</w:t>
            </w:r>
          </w:p>
        </w:tc>
        <w:tc>
          <w:tcPr>
            <w:tcW w:type="dxa" w:w="4986"/>
          </w:tcPr>
          <w:p>
            <w:r>
              <w:rPr>
                <w:sz w:val="20"/>
              </w:rPr>
              <w:t>☐  No — report the indicator as unavailable</w:t>
            </w:r>
          </w:p>
        </w:tc>
      </w:tr>
      <w:tr>
        <w:tc>
          <w:tcPr>
            <w:tcW w:type="dxa" w:w="4986"/>
          </w:tcPr>
          <w:p>
            <w:r>
              <w:rPr>
                <w:sz w:val="20"/>
              </w:rPr>
              <w:t>☐  Unsure</w:t>
            </w:r>
          </w:p>
        </w:tc>
        <w:tc>
          <w:tcPr>
            <w:tcW w:type="dxa" w:w="4986"/>
          </w:tcPr>
          <w:p>
            <w:r/>
          </w:p>
        </w:tc>
      </w:tr>
    </w:tbl>
    <w:p>
      <w:pPr>
        <w:spacing w:after="40"/>
      </w:pPr>
    </w:p>
    <w:p>
      <w:r>
        <w:rPr>
          <w:i/>
          <w:color w:val="555555"/>
          <w:sz w:val="19"/>
        </w:rPr>
        <w:t>4a. Please explain briefly.</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pBdr>
          <w:bottom w:val="single" w:sz="6" w:space="1" w:color="1F4E3D"/>
        </w:pBdr>
      </w:pPr>
      <w:r>
        <w:rPr>
          <w:b/>
          <w:color w:val="1F4E3D"/>
          <w:sz w:val="26"/>
        </w:rPr>
        <w:t>E · WHAT THE SYSTEM CURRENTLY DRAWS ON</w:t>
      </w:r>
    </w:p>
    <w:p>
      <w:r>
        <w:rPr>
          <w:i/>
          <w:color w:val="555555"/>
          <w:sz w:val="19"/>
        </w:rPr>
        <w:t>This is what aiPHeed actually computes today, in plain terms. We want your view on whether it is the right basis, and what is missing.</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4E3D"/>
          </w:tcPr>
          <w:p>
            <w:r/>
            <w:r>
              <w:rPr>
                <w:b/>
                <w:color w:val="FFFFFF"/>
                <w:sz w:val="19"/>
              </w:rPr>
              <w:t>Group</w:t>
            </w:r>
          </w:p>
        </w:tc>
        <w:tc>
          <w:tcPr>
            <w:tcW w:type="dxa" w:w="3324"/>
            <w:shd w:val="clear" w:color="auto" w:fill="1F4E3D"/>
          </w:tcPr>
          <w:p>
            <w:r/>
            <w:r>
              <w:rPr>
                <w:b/>
                <w:color w:val="FFFFFF"/>
                <w:sz w:val="19"/>
              </w:rPr>
              <w:t>What it covers</w:t>
            </w:r>
          </w:p>
        </w:tc>
        <w:tc>
          <w:tcPr>
            <w:tcW w:type="dxa" w:w="3324"/>
            <w:shd w:val="clear" w:color="auto" w:fill="1F4E3D"/>
          </w:tcPr>
          <w:p>
            <w:r/>
            <w:r>
              <w:rPr>
                <w:b/>
                <w:color w:val="FFFFFF"/>
                <w:sz w:val="19"/>
              </w:rPr>
              <w:t>Source</w:t>
            </w:r>
          </w:p>
        </w:tc>
      </w:tr>
      <w:tr>
        <w:tc>
          <w:tcPr>
            <w:tcW w:type="dxa" w:w="3324"/>
          </w:tcPr>
          <w:p>
            <w:r/>
            <w:r>
              <w:rPr>
                <w:b w:val="0"/>
                <w:sz w:val="19"/>
              </w:rPr>
              <w:t>Commodity prices</w:t>
            </w:r>
          </w:p>
        </w:tc>
        <w:tc>
          <w:tcPr>
            <w:tcW w:type="dxa" w:w="3324"/>
          </w:tcPr>
          <w:p>
            <w:r/>
            <w:r>
              <w:rPr>
                <w:b w:val="0"/>
                <w:sz w:val="19"/>
              </w:rPr>
              <w:t>Retail prices of livestock, poultry, leafy and fruit vegetables, root crops, and rice, per province</w:t>
            </w:r>
          </w:p>
        </w:tc>
        <w:tc>
          <w:tcPr>
            <w:tcW w:type="dxa" w:w="3324"/>
          </w:tcPr>
          <w:p>
            <w:r/>
            <w:r>
              <w:rPr>
                <w:b w:val="0"/>
                <w:sz w:val="19"/>
              </w:rPr>
              <w:t>PSA</w:t>
            </w:r>
          </w:p>
        </w:tc>
      </w:tr>
      <w:tr>
        <w:tc>
          <w:tcPr>
            <w:tcW w:type="dxa" w:w="3324"/>
          </w:tcPr>
          <w:p>
            <w:r/>
            <w:r>
              <w:rPr>
                <w:b w:val="0"/>
                <w:sz w:val="19"/>
              </w:rPr>
              <w:t>Food price movement</w:t>
            </w:r>
          </w:p>
        </w:tc>
        <w:tc>
          <w:tcPr>
            <w:tcW w:type="dxa" w:w="3324"/>
          </w:tcPr>
          <w:p>
            <w:r/>
            <w:r>
              <w:rPr>
                <w:b w:val="0"/>
                <w:sz w:val="19"/>
              </w:rPr>
              <w:t>The province's food price index, its year-on-year rate of increase, and how that compares with general inflation</w:t>
            </w:r>
          </w:p>
        </w:tc>
        <w:tc>
          <w:tcPr>
            <w:tcW w:type="dxa" w:w="3324"/>
          </w:tcPr>
          <w:p>
            <w:r/>
            <w:r>
              <w:rPr>
                <w:b w:val="0"/>
                <w:sz w:val="19"/>
              </w:rPr>
              <w:t>PSA</w:t>
            </w:r>
          </w:p>
        </w:tc>
      </w:tr>
      <w:tr>
        <w:tc>
          <w:tcPr>
            <w:tcW w:type="dxa" w:w="3324"/>
          </w:tcPr>
          <w:p>
            <w:r/>
            <w:r>
              <w:rPr>
                <w:b w:val="0"/>
                <w:sz w:val="19"/>
              </w:rPr>
              <w:t>Weather</w:t>
            </w:r>
          </w:p>
        </w:tc>
        <w:tc>
          <w:tcPr>
            <w:tcW w:type="dxa" w:w="3324"/>
          </w:tcPr>
          <w:p>
            <w:r/>
            <w:r>
              <w:rPr>
                <w:b w:val="0"/>
                <w:sz w:val="19"/>
              </w:rPr>
              <w:t>Rainfall above/below normal and its rate of change, drought alert status, tropical cyclone frequency/severity, and El Niño–La Niña state</w:t>
            </w:r>
          </w:p>
        </w:tc>
        <w:tc>
          <w:tcPr>
            <w:tcW w:type="dxa" w:w="3324"/>
          </w:tcPr>
          <w:p>
            <w:r/>
            <w:r>
              <w:rPr>
                <w:b w:val="0"/>
                <w:sz w:val="19"/>
              </w:rPr>
              <w:t>PAGASA</w:t>
            </w:r>
          </w:p>
        </w:tc>
      </w:tr>
      <w:tr>
        <w:tc>
          <w:tcPr>
            <w:tcW w:type="dxa" w:w="3324"/>
          </w:tcPr>
          <w:p>
            <w:r/>
            <w:r>
              <w:rPr>
                <w:b w:val="0"/>
                <w:sz w:val="19"/>
              </w:rPr>
              <w:t>Household purchasing power</w:t>
            </w:r>
          </w:p>
        </w:tc>
        <w:tc>
          <w:tcPr>
            <w:tcW w:type="dxa" w:w="3324"/>
          </w:tcPr>
          <w:p>
            <w:r/>
            <w:r>
              <w:rPr>
                <w:b w:val="0"/>
                <w:sz w:val="19"/>
              </w:rPr>
              <w:t>Unemployment, poverty incidence, overseas remittances, fuel prices, and the peso–dollar exchange rate</w:t>
            </w:r>
          </w:p>
        </w:tc>
        <w:tc>
          <w:tcPr>
            <w:tcW w:type="dxa" w:w="3324"/>
          </w:tcPr>
          <w:p>
            <w:r/>
            <w:r>
              <w:rPr>
                <w:b w:val="0"/>
                <w:sz w:val="19"/>
              </w:rPr>
              <w:t>PSA, BSP, DOE</w:t>
            </w:r>
          </w:p>
        </w:tc>
      </w:tr>
      <w:tr>
        <w:tc>
          <w:tcPr>
            <w:tcW w:type="dxa" w:w="3324"/>
          </w:tcPr>
          <w:p>
            <w:r/>
            <w:r>
              <w:rPr>
                <w:b w:val="0"/>
                <w:sz w:val="19"/>
              </w:rPr>
              <w:t>News signal (FSSI)</w:t>
            </w:r>
          </w:p>
        </w:tc>
        <w:tc>
          <w:tcPr>
            <w:tcW w:type="dxa" w:w="3324"/>
          </w:tcPr>
          <w:p>
            <w:r/>
            <w:r>
              <w:rPr>
                <w:b w:val="0"/>
                <w:sz w:val="19"/>
              </w:rPr>
              <w:t>A quarterly news sentiment score (the Food Stress Sentiment Index) built from Filipino/English coverage, its trend over the prior two quarters, and whether it flags a market, climate, employment, remittance, or fish-kill trigger event</w:t>
            </w:r>
          </w:p>
        </w:tc>
        <w:tc>
          <w:tcPr>
            <w:tcW w:type="dxa" w:w="3324"/>
          </w:tcPr>
          <w:p>
            <w:r/>
            <w:r>
              <w:rPr>
                <w:b w:val="0"/>
                <w:sz w:val="19"/>
              </w:rPr>
              <w:t>GDELT, GNews, public news RSS</w:t>
            </w:r>
          </w:p>
        </w:tc>
      </w:tr>
    </w:tbl>
    <w:p>
      <w:pPr>
        <w:spacing w:after="40"/>
      </w:pPr>
    </w:p>
    <w:p>
      <w:pPr>
        <w:spacing w:after="40"/>
      </w:pPr>
      <w:r>
        <w:rPr>
          <w:b/>
          <w:color w:val="C06A00"/>
        </w:rPr>
        <w:t xml:space="preserve">★ </w:t>
      </w:r>
      <w:r>
        <w:rPr>
          <w:b/>
          <w:sz w:val="21"/>
        </w:rPr>
        <w:t>1. Is each group appropriate to include in a system intended to identify areas at risk of food-availability shock? If any is “not appropriate,” please say why.</w:t>
      </w:r>
    </w:p>
    <w:tbl>
      <w:tblPr>
        <w:tblW w:type="auto" w:w="0"/>
        <w:tblLayout w:type="autofit"/>
        <w:tblLook w:firstColumn="1" w:firstRow="1" w:lastColumn="0" w:lastRow="0" w:noHBand="0" w:noVBand="1" w:val="04A0"/>
      </w:tblPr>
      <w:tblGrid>
        <w:gridCol w:w="9972"/>
      </w:tblGrid>
      <w:tr>
        <w:tc>
          <w:tcPr>
            <w:tcW w:type="dxa" w:w="9972"/>
          </w:tcPr>
          <w:p>
            <w:r>
              <w:rPr>
                <w:sz w:val="20"/>
              </w:rPr>
              <w:t>☐  Commodity prices – Appropriate/Not/Unsure</w:t>
            </w:r>
          </w:p>
        </w:tc>
      </w:tr>
      <w:tr>
        <w:tc>
          <w:tcPr>
            <w:tcW w:type="dxa" w:w="9972"/>
          </w:tcPr>
          <w:p>
            <w:r>
              <w:rPr>
                <w:sz w:val="20"/>
              </w:rPr>
              <w:t>☐  Food price movement – Appropriate/Not/Unsure</w:t>
            </w:r>
          </w:p>
        </w:tc>
      </w:tr>
      <w:tr>
        <w:tc>
          <w:tcPr>
            <w:tcW w:type="dxa" w:w="9972"/>
          </w:tcPr>
          <w:p>
            <w:r>
              <w:rPr>
                <w:sz w:val="20"/>
              </w:rPr>
              <w:t>☐  Weather – Appropriate/Not/Unsure</w:t>
            </w:r>
          </w:p>
        </w:tc>
      </w:tr>
      <w:tr>
        <w:tc>
          <w:tcPr>
            <w:tcW w:type="dxa" w:w="9972"/>
          </w:tcPr>
          <w:p>
            <w:r>
              <w:rPr>
                <w:sz w:val="20"/>
              </w:rPr>
              <w:t>☐  Household purchasing power – Appropriate/Not/Unsure</w:t>
            </w:r>
          </w:p>
        </w:tc>
      </w:tr>
      <w:tr>
        <w:tc>
          <w:tcPr>
            <w:tcW w:type="dxa" w:w="9972"/>
          </w:tcPr>
          <w:p>
            <w:r>
              <w:rPr>
                <w:sz w:val="20"/>
              </w:rPr>
              <w:t>☐  News signal – Appropriate/Not/Unsure</w:t>
            </w:r>
          </w:p>
        </w:tc>
      </w:tr>
    </w:tbl>
    <w:p>
      <w:pPr>
        <w:spacing w:after="40"/>
      </w:pPr>
    </w:p>
    <w:p>
      <w:pPr>
        <w:spacing w:after="40"/>
      </w:pPr>
      <w:r>
        <w:rPr>
          <w:b/>
          <w:color w:val="C06A00"/>
        </w:rPr>
        <w:t xml:space="preserve">★ </w:t>
      </w:r>
      <w:r>
        <w:rPr>
          <w:b/>
          <w:sz w:val="21"/>
        </w:rPr>
        <w:t>2. What is most important to ADD? The system can only use information that is public, by province, and updated at least quarterly — please list in order of importance.</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3. Is anything above missing a dimension of food insecurity a planner would expect to see?</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4. The system already forecasts by province and disaggregates each forecast to CALABARZON's 142 cities and municipalities, weighting each locality by its poverty incidence (60%) and population density (40%). The poverty term currently repeats each province's average rather than a genuine municipal figure, so within-province ranking is indicative only — PSA's 2021 city/municipal poverty estimates, not yet integrated, would fix this. Given that limitation, how useful is a municipal-level ranking to your office today?</w:t>
      </w:r>
    </w:p>
    <w:tbl>
      <w:tblPr>
        <w:tblW w:type="auto" w:w="0"/>
        <w:tblLayout w:type="autofit"/>
        <w:tblLook w:firstColumn="1" w:firstRow="1" w:lastColumn="0" w:lastRow="0" w:noHBand="0" w:noVBand="1" w:val="04A0"/>
      </w:tblPr>
      <w:tblGrid>
        <w:gridCol w:w="4986"/>
        <w:gridCol w:w="4986"/>
      </w:tblGrid>
      <w:tr>
        <w:tc>
          <w:tcPr>
            <w:tcW w:type="dxa" w:w="4986"/>
          </w:tcPr>
          <w:p>
            <w:r>
              <w:rPr>
                <w:sz w:val="20"/>
              </w:rPr>
              <w:t>☐  Not useful — wait for genuine municipal data</w:t>
            </w:r>
          </w:p>
        </w:tc>
        <w:tc>
          <w:tcPr>
            <w:tcW w:type="dxa" w:w="4986"/>
          </w:tcPr>
          <w:p>
            <w:r>
              <w:rPr>
                <w:sz w:val="20"/>
              </w:rPr>
              <w:t>☐  Useful only as a rough, clearly-labelled indication</w:t>
            </w:r>
          </w:p>
        </w:tc>
      </w:tr>
      <w:tr>
        <w:tc>
          <w:tcPr>
            <w:tcW w:type="dxa" w:w="4986"/>
          </w:tcPr>
          <w:p>
            <w:r>
              <w:rPr>
                <w:sz w:val="20"/>
              </w:rPr>
              <w:t>☐  Useful now, limitation noted</w:t>
            </w:r>
          </w:p>
        </w:tc>
        <w:tc>
          <w:tcPr>
            <w:tcW w:type="dxa" w:w="4986"/>
          </w:tcPr>
          <w:p>
            <w:r>
              <w:rPr>
                <w:sz w:val="20"/>
              </w:rPr>
              <w:t>☐  Essential regardless of the limitation</w:t>
            </w:r>
          </w:p>
        </w:tc>
      </w:tr>
    </w:tbl>
    <w:p>
      <w:pPr>
        <w:spacing w:after="40"/>
      </w:pPr>
    </w:p>
    <w:p>
      <w:r>
        <w:rPr>
          <w:i/>
          <w:color w:val="555555"/>
          <w:sz w:val="19"/>
        </w:rPr>
        <w:t>4a. Please name one actual decision, report, or task this ranking would help with.</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5. The system already produces a same-quarter nowcast and a one-quarter-ahead forecast, updated quarterly — set by PSA's own publication schedule. Does that cadence and lead time match a DEPDev planning or budget cycle? Which one, and would a longer lead time (e.g. two quarters) still be useful even at lower confidence?</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r>
        <w:br w:type="page"/>
      </w:r>
    </w:p>
    <w:p>
      <w:pPr>
        <w:pBdr>
          <w:bottom w:val="single" w:sz="6" w:space="1" w:color="1F4E3D"/>
        </w:pBdr>
      </w:pPr>
      <w:r>
        <w:rPr>
          <w:b/>
          <w:color w:val="1F4E3D"/>
          <w:sz w:val="26"/>
        </w:rPr>
        <w:t>F · GAPS AND LIMITATIONS IN CURRENT INFORMATION</w:t>
      </w:r>
    </w:p>
    <w:p>
      <w:r>
        <w:rPr>
          <w:i/>
          <w:color w:val="555555"/>
          <w:sz w:val="19"/>
        </w:rPr>
        <w:t>What the available information does not currently allow, in your experience.</w:t>
      </w:r>
    </w:p>
    <w:p>
      <w:pPr>
        <w:spacing w:after="40"/>
      </w:pPr>
      <w:r>
        <w:rPr>
          <w:b/>
          <w:color w:val="C06A00"/>
        </w:rPr>
        <w:t xml:space="preserve">★ </w:t>
      </w:r>
      <w:r>
        <w:rPr>
          <w:b/>
          <w:sz w:val="21"/>
        </w:rPr>
        <w:t>1. How much does each of the following limit planning and decision-making today?</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5386"/>
            <w:shd w:val="clear" w:color="auto" w:fill="1F4E3D"/>
          </w:tcPr>
          <w:p>
            <w:r/>
            <w:r>
              <w:rPr>
                <w:b/>
                <w:sz w:val="20"/>
              </w:rPr>
            </w:r>
          </w:p>
        </w:tc>
        <w:tc>
          <w:tcPr>
            <w:tcW w:type="dxa" w:w="1662"/>
            <w:shd w:val="clear" w:color="auto" w:fill="1F4E3D"/>
          </w:tcPr>
          <w:p>
            <w:r/>
            <w:r>
              <w:rPr>
                <w:b/>
                <w:color w:val="FFFFFF"/>
                <w:sz w:val="18"/>
              </w:rPr>
              <w:t>Not at all</w:t>
            </w:r>
          </w:p>
        </w:tc>
        <w:tc>
          <w:tcPr>
            <w:tcW w:type="dxa" w:w="1662"/>
            <w:shd w:val="clear" w:color="auto" w:fill="1F4E3D"/>
          </w:tcPr>
          <w:p>
            <w:r/>
            <w:r>
              <w:rPr>
                <w:b/>
                <w:color w:val="FFFFFF"/>
                <w:sz w:val="18"/>
              </w:rPr>
              <w:t>Slightly</w:t>
            </w:r>
          </w:p>
        </w:tc>
        <w:tc>
          <w:tcPr>
            <w:tcW w:type="dxa" w:w="1662"/>
            <w:shd w:val="clear" w:color="auto" w:fill="1F4E3D"/>
          </w:tcPr>
          <w:p>
            <w:r/>
            <w:r>
              <w:rPr>
                <w:b/>
                <w:color w:val="FFFFFF"/>
                <w:sz w:val="18"/>
              </w:rPr>
              <w:t>Moderately</w:t>
            </w:r>
          </w:p>
        </w:tc>
        <w:tc>
          <w:tcPr>
            <w:tcW w:type="dxa" w:w="1662"/>
            <w:shd w:val="clear" w:color="auto" w:fill="1F4E3D"/>
          </w:tcPr>
          <w:p>
            <w:r/>
            <w:r>
              <w:rPr>
                <w:b/>
                <w:color w:val="FFFFFF"/>
                <w:sz w:val="18"/>
              </w:rPr>
              <w:t>Severely</w:t>
            </w:r>
          </w:p>
        </w:tc>
        <w:tc>
          <w:tcPr>
            <w:tcW w:type="dxa" w:w="1662"/>
            <w:shd w:val="clear" w:color="auto" w:fill="1F4E3D"/>
          </w:tcPr>
          <w:p>
            <w:r/>
            <w:r>
              <w:rPr>
                <w:b/>
                <w:color w:val="FFFFFF"/>
                <w:sz w:val="18"/>
              </w:rPr>
              <w:t>Unsure</w:t>
            </w:r>
          </w:p>
        </w:tc>
      </w:tr>
      <w:tr>
        <w:tc>
          <w:tcPr>
            <w:tcW w:type="dxa" w:w="5386"/>
          </w:tcPr>
          <w:p>
            <w:r/>
            <w:r>
              <w:rPr>
                <w:b w:val="0"/>
                <w:sz w:val="19"/>
              </w:rPr>
              <w:t>No measure of food insecurity is published quarterly</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No measure is published by province, or by city/municipality</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Figures arrive too late for the planning cycle</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Relevant information is spread across several agencies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No agreed method exists for assessing this at sub-national level</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No forward-looking information exists, only records of what has happened</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Information exists but is not accessible to our office</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bl>
    <w:p>
      <w:pPr>
        <w:spacing w:after="40"/>
      </w:pPr>
    </w:p>
    <w:p>
      <w:pPr>
        <w:spacing w:after="40"/>
      </w:pPr>
      <w:r>
        <w:rPr>
          <w:b/>
          <w:color w:val="C06A00"/>
        </w:rPr>
        <w:t xml:space="preserve">★ </w:t>
      </w:r>
      <w:r>
        <w:rPr>
          <w:b/>
          <w:sz w:val="21"/>
        </w:rPr>
        <w:t>2. Which of these is the single most binding limitation, and why? Please also describe one actual instance where such a gap affected planning, programming or reporting.</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3. Some information relevant to food insecurity is published only regionally, not per province. How much does that limit what can reasonably be said about a single province?</w:t>
      </w:r>
    </w:p>
    <w:tbl>
      <w:tblPr>
        <w:tblW w:type="auto" w:w="0"/>
        <w:tblLayout w:type="autofit"/>
        <w:tblLook w:firstColumn="1" w:firstRow="1" w:lastColumn="0" w:lastRow="0" w:noHBand="0" w:noVBand="1" w:val="04A0"/>
      </w:tblPr>
      <w:tblGrid>
        <w:gridCol w:w="4986"/>
        <w:gridCol w:w="4986"/>
      </w:tblGrid>
      <w:tr>
        <w:tc>
          <w:tcPr>
            <w:tcW w:type="dxa" w:w="4986"/>
          </w:tcPr>
          <w:p>
            <w:r>
              <w:rPr>
                <w:sz w:val="20"/>
              </w:rPr>
              <w:t>☐  Does not prevent province-level statements</w:t>
            </w:r>
          </w:p>
        </w:tc>
        <w:tc>
          <w:tcPr>
            <w:tcW w:type="dxa" w:w="4986"/>
          </w:tcPr>
          <w:p>
            <w:r>
              <w:rPr>
                <w:sz w:val="20"/>
              </w:rPr>
              <w:t>☐  Possible but needs an explicit caveat</w:t>
            </w:r>
          </w:p>
        </w:tc>
      </w:tr>
      <w:tr>
        <w:tc>
          <w:tcPr>
            <w:tcW w:type="dxa" w:w="4986"/>
          </w:tcPr>
          <w:p>
            <w:r>
              <w:rPr>
                <w:sz w:val="20"/>
              </w:rPr>
              <w:t>☐  Statements should be regional only</w:t>
            </w:r>
          </w:p>
        </w:tc>
        <w:tc>
          <w:tcPr>
            <w:tcW w:type="dxa" w:w="4986"/>
          </w:tcPr>
          <w:p>
            <w:r>
              <w:rPr>
                <w:sz w:val="20"/>
              </w:rPr>
              <w:t>☐  Unsure</w:t>
            </w:r>
          </w:p>
        </w:tc>
      </w:tr>
    </w:tbl>
    <w:p>
      <w:pPr>
        <w:spacing w:after="40"/>
      </w:pP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4. Where an official indicator exists but is not published at the level or frequency needed, what is the appropriate response for planning?</w:t>
      </w:r>
    </w:p>
    <w:tbl>
      <w:tblPr>
        <w:tblW w:type="auto" w:w="0"/>
        <w:tblLayout w:type="autofit"/>
        <w:tblLook w:firstColumn="1" w:firstRow="1" w:lastColumn="0" w:lastRow="0" w:noHBand="0" w:noVBand="1" w:val="04A0"/>
      </w:tblPr>
      <w:tblGrid>
        <w:gridCol w:w="4986"/>
        <w:gridCol w:w="4986"/>
      </w:tblGrid>
      <w:tr>
        <w:tc>
          <w:tcPr>
            <w:tcW w:type="dxa" w:w="4986"/>
          </w:tcPr>
          <w:p>
            <w:r>
              <w:rPr>
                <w:sz w:val="20"/>
              </w:rPr>
              <w:t>☐  Use the regional figure and note the limitation</w:t>
            </w:r>
          </w:p>
        </w:tc>
        <w:tc>
          <w:tcPr>
            <w:tcW w:type="dxa" w:w="4986"/>
          </w:tcPr>
          <w:p>
            <w:r>
              <w:rPr>
                <w:sz w:val="20"/>
              </w:rPr>
              <w:t>☐  Use a clearly labelled substitute indicator</w:t>
            </w:r>
          </w:p>
        </w:tc>
      </w:tr>
      <w:tr>
        <w:tc>
          <w:tcPr>
            <w:tcW w:type="dxa" w:w="4986"/>
          </w:tcPr>
          <w:p>
            <w:r>
              <w:rPr>
                <w:sz w:val="20"/>
              </w:rPr>
              <w:t>☐  Request the data via the statistical development process</w:t>
            </w:r>
          </w:p>
        </w:tc>
        <w:tc>
          <w:tcPr>
            <w:tcW w:type="dxa" w:w="4986"/>
          </w:tcPr>
          <w:p>
            <w:r>
              <w:rPr>
                <w:sz w:val="20"/>
              </w:rPr>
              <w:t>☐  Rely on agency or LGU reports instead</w:t>
            </w:r>
          </w:p>
        </w:tc>
      </w:tr>
      <w:tr>
        <w:tc>
          <w:tcPr>
            <w:tcW w:type="dxa" w:w="4986"/>
          </w:tcPr>
          <w:p>
            <w:r>
              <w:rPr>
                <w:sz w:val="20"/>
              </w:rPr>
              <w:t>☐  Report the indicator as unavailable</w:t>
            </w:r>
          </w:p>
        </w:tc>
        <w:tc>
          <w:tcPr>
            <w:tcW w:type="dxa" w:w="4986"/>
          </w:tcPr>
          <w:p>
            <w:r>
              <w:rPr>
                <w:sz w:val="20"/>
              </w:rPr>
              <w:t>☐  Other: ________________</w:t>
            </w:r>
          </w:p>
        </w:tc>
      </w:tr>
    </w:tbl>
    <w:p>
      <w:pPr>
        <w:spacing w:after="40"/>
      </w:pPr>
    </w:p>
    <w:p>
      <w:pPr>
        <w:spacing w:after="40"/>
      </w:pPr>
      <w:r>
        <w:rPr>
          <w:b/>
          <w:sz w:val="21"/>
        </w:rPr>
        <w:t>5. Are there existing approaches to identifying vulnerable or at-risk areas in this region that we should be aware of?</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pBdr>
          <w:bottom w:val="single" w:sz="6" w:space="1" w:color="1F4E3D"/>
        </w:pBdr>
      </w:pPr>
      <w:r>
        <w:rPr>
          <w:b/>
          <w:color w:val="1F4E3D"/>
          <w:sz w:val="26"/>
        </w:rPr>
        <w:t>G · USEFUL INFORMATION AND SYSTEM FEATURES</w:t>
      </w:r>
    </w:p>
    <w:p>
      <w:r>
        <w:rPr>
          <w:i/>
          <w:color w:val="555555"/>
          <w:sz w:val="19"/>
        </w:rPr>
        <w:t>What would genuinely assist regional development planning, as distinct from what is merely interesting.</w:t>
      </w:r>
    </w:p>
    <w:p>
      <w:pPr>
        <w:spacing w:after="40"/>
      </w:pPr>
      <w:r>
        <w:rPr>
          <w:b/>
          <w:color w:val="C06A00"/>
        </w:rPr>
        <w:t xml:space="preserve">★ </w:t>
      </w:r>
      <w:r>
        <w:rPr>
          <w:b/>
          <w:sz w:val="21"/>
        </w:rPr>
        <w:t>1. How useful would each of the following be to your work?</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5386"/>
            <w:shd w:val="clear" w:color="auto" w:fill="1F4E3D"/>
          </w:tcPr>
          <w:p>
            <w:r/>
            <w:r>
              <w:rPr>
                <w:b/>
                <w:sz w:val="20"/>
              </w:rPr>
            </w:r>
          </w:p>
        </w:tc>
        <w:tc>
          <w:tcPr>
            <w:tcW w:type="dxa" w:w="1662"/>
            <w:shd w:val="clear" w:color="auto" w:fill="1F4E3D"/>
          </w:tcPr>
          <w:p>
            <w:r/>
            <w:r>
              <w:rPr>
                <w:b/>
                <w:color w:val="FFFFFF"/>
                <w:sz w:val="18"/>
              </w:rPr>
              <w:t>Not at all</w:t>
            </w:r>
          </w:p>
        </w:tc>
        <w:tc>
          <w:tcPr>
            <w:tcW w:type="dxa" w:w="1662"/>
            <w:shd w:val="clear" w:color="auto" w:fill="1F4E3D"/>
          </w:tcPr>
          <w:p>
            <w:r/>
            <w:r>
              <w:rPr>
                <w:b/>
                <w:color w:val="FFFFFF"/>
                <w:sz w:val="18"/>
              </w:rPr>
              <w:t>Slightly</w:t>
            </w:r>
          </w:p>
        </w:tc>
        <w:tc>
          <w:tcPr>
            <w:tcW w:type="dxa" w:w="1662"/>
            <w:shd w:val="clear" w:color="auto" w:fill="1F4E3D"/>
          </w:tcPr>
          <w:p>
            <w:r/>
            <w:r>
              <w:rPr>
                <w:b/>
                <w:color w:val="FFFFFF"/>
                <w:sz w:val="18"/>
              </w:rPr>
              <w:t>Moderately</w:t>
            </w:r>
          </w:p>
        </w:tc>
        <w:tc>
          <w:tcPr>
            <w:tcW w:type="dxa" w:w="1662"/>
            <w:shd w:val="clear" w:color="auto" w:fill="1F4E3D"/>
          </w:tcPr>
          <w:p>
            <w:r/>
            <w:r>
              <w:rPr>
                <w:b/>
                <w:color w:val="FFFFFF"/>
                <w:sz w:val="18"/>
              </w:rPr>
              <w:t>Very</w:t>
            </w:r>
          </w:p>
        </w:tc>
        <w:tc>
          <w:tcPr>
            <w:tcW w:type="dxa" w:w="1662"/>
            <w:shd w:val="clear" w:color="auto" w:fill="1F4E3D"/>
          </w:tcPr>
          <w:p>
            <w:r/>
            <w:r>
              <w:rPr>
                <w:b/>
                <w:color w:val="FFFFFF"/>
                <w:sz w:val="18"/>
              </w:rPr>
              <w:t>Extremely</w:t>
            </w:r>
          </w:p>
        </w:tc>
      </w:tr>
      <w:tr>
        <w:tc>
          <w:tcPr>
            <w:tcW w:type="dxa" w:w="5386"/>
          </w:tcPr>
          <w:p>
            <w:r/>
            <w:r>
              <w:rPr>
                <w:b w:val="0"/>
                <w:sz w:val="19"/>
              </w:rPr>
              <w:t>A map of provinces and municipalities showing risk level</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A ranked list of areas most at risk in the coming quarter</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Separate views for availability, accessibility and affordability</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Trends over time for each indicator</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The factors behind each result, not only the risk level</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Comparison across the five provinces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Clear labelling of each figure's status — estimate vs. observed, source agency, and where information is insufficient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A record of past results, including where the estimate proved wrong</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Alerts when conditions in an area deteriorate</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r>
        <w:tc>
          <w:tcPr>
            <w:tcW w:type="dxa" w:w="5386"/>
          </w:tcPr>
          <w:p>
            <w:r/>
            <w:r>
              <w:rPr>
                <w:b w:val="0"/>
                <w:sz w:val="19"/>
              </w:rPr>
              <w:t>Data exportable for use in reports and plans</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c>
          <w:tcPr>
            <w:tcW w:type="dxa" w:w="1662"/>
          </w:tcPr>
          <w:p>
            <w:pPr>
              <w:jc w:val="center"/>
            </w:pPr>
            <w:r/>
            <w:r>
              <w:rPr>
                <w:b w:val="0"/>
                <w:sz w:val="20"/>
              </w:rPr>
              <w:t>☐</w:t>
            </w:r>
          </w:p>
        </w:tc>
      </w:tr>
    </w:tbl>
    <w:p>
      <w:pPr>
        <w:spacing w:after="40"/>
      </w:pPr>
    </w:p>
    <w:p>
      <w:pPr>
        <w:spacing w:after="40"/>
      </w:pPr>
      <w:r>
        <w:rPr>
          <w:b/>
          <w:color w:val="C06A00"/>
        </w:rPr>
        <w:t xml:space="preserve">★ </w:t>
      </w:r>
      <w:r>
        <w:rPr>
          <w:b/>
          <w:sz w:val="21"/>
        </w:rPr>
        <w:t>2. For the two you rated most useful, how would they be used in your work? If such a system could show only three things, what should they be?</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color w:val="C06A00"/>
        </w:rPr>
        <w:t xml:space="preserve">★ </w:t>
      </w:r>
      <w:r>
        <w:rPr>
          <w:b/>
          <w:sz w:val="21"/>
        </w:rPr>
        <w:t>3. Where would output of this kind clearly NOT be appropriate to use?</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sz w:val="21"/>
        </w:rPr>
        <w:t>4. What could go wrong if such output were misread or misused? (check all that apply)</w:t>
      </w:r>
    </w:p>
    <w:tbl>
      <w:tblPr>
        <w:tblW w:type="auto" w:w="0"/>
        <w:tblLayout w:type="autofit"/>
        <w:tblLook w:firstColumn="1" w:firstRow="1" w:lastColumn="0" w:lastRow="0" w:noHBand="0" w:noVBand="1" w:val="04A0"/>
      </w:tblPr>
      <w:tblGrid>
        <w:gridCol w:w="4986"/>
        <w:gridCol w:w="4986"/>
      </w:tblGrid>
      <w:tr>
        <w:tc>
          <w:tcPr>
            <w:tcW w:type="dxa" w:w="4986"/>
          </w:tcPr>
          <w:p>
            <w:r>
              <w:rPr>
                <w:sz w:val="20"/>
              </w:rPr>
              <w:t>☐  An LGU acquiring an unfair reputation</w:t>
            </w:r>
          </w:p>
        </w:tc>
        <w:tc>
          <w:tcPr>
            <w:tcW w:type="dxa" w:w="4986"/>
          </w:tcPr>
          <w:p>
            <w:r>
              <w:rPr>
                <w:sz w:val="20"/>
              </w:rPr>
              <w:t>☐  Resources directed on an unofficial figure</w:t>
            </w:r>
          </w:p>
        </w:tc>
      </w:tr>
      <w:tr>
        <w:tc>
          <w:tcPr>
            <w:tcW w:type="dxa" w:w="4986"/>
          </w:tcPr>
          <w:p>
            <w:r>
              <w:rPr>
                <w:sz w:val="20"/>
              </w:rPr>
              <w:t>☐  Resources withheld from an area shown as low risk</w:t>
            </w:r>
          </w:p>
        </w:tc>
        <w:tc>
          <w:tcPr>
            <w:tcW w:type="dxa" w:w="4986"/>
          </w:tcPr>
          <w:p>
            <w:r>
              <w:rPr>
                <w:sz w:val="20"/>
              </w:rPr>
              <w:t>☐  Confusion with official statistics</w:t>
            </w:r>
          </w:p>
        </w:tc>
      </w:tr>
      <w:tr>
        <w:tc>
          <w:tcPr>
            <w:tcW w:type="dxa" w:w="4986"/>
          </w:tcPr>
          <w:p>
            <w:r>
              <w:rPr>
                <w:sz w:val="20"/>
              </w:rPr>
              <w:t>☐  Political or media misuse</w:t>
            </w:r>
          </w:p>
        </w:tc>
        <w:tc>
          <w:tcPr>
            <w:tcW w:type="dxa" w:w="4986"/>
          </w:tcPr>
          <w:p>
            <w:r>
              <w:rPr>
                <w:sz w:val="20"/>
              </w:rPr>
              <w:t>☐  False reassurance when conditions are worsening</w:t>
            </w:r>
          </w:p>
        </w:tc>
      </w:tr>
      <w:tr>
        <w:tc>
          <w:tcPr>
            <w:tcW w:type="dxa" w:w="4986"/>
          </w:tcPr>
          <w:p>
            <w:r>
              <w:rPr>
                <w:sz w:val="20"/>
              </w:rPr>
              <w:t>☐  Other: ________________</w:t>
            </w:r>
          </w:p>
        </w:tc>
        <w:tc>
          <w:tcPr>
            <w:tcW w:type="dxa" w:w="4986"/>
          </w:tcPr>
          <w:p>
            <w:r>
              <w:rPr>
                <w:sz w:val="20"/>
              </w:rPr>
              <w:t xml:space="preserve">☐  </w:t>
            </w:r>
          </w:p>
        </w:tc>
      </w:tr>
    </w:tbl>
    <w:p>
      <w:pPr>
        <w:spacing w:after="40"/>
      </w:pPr>
    </w:p>
    <w:p>
      <w:pPr>
        <w:pBdr>
          <w:bottom w:val="single" w:sz="6" w:space="1" w:color="1F4E3D"/>
        </w:pBdr>
      </w:pPr>
      <w:r>
        <w:rPr>
          <w:b/>
          <w:color w:val="1F4E3D"/>
          <w:sz w:val="26"/>
        </w:rPr>
        <w:t>H · RECOMMENDATIONS AND CLOSING</w:t>
      </w:r>
    </w:p>
    <w:p>
      <w:pPr>
        <w:spacing w:after="40"/>
      </w:pPr>
      <w:r>
        <w:rPr>
          <w:b/>
          <w:color w:val="C06A00"/>
        </w:rPr>
        <w:t xml:space="preserve">★ </w:t>
      </w:r>
      <w:r>
        <w:rPr>
          <w:b/>
          <w:sz w:val="21"/>
        </w:rPr>
        <w:t>1. What is the one limitation we should state openly about an approach of this kind?</w:t>
      </w:r>
    </w:p>
    <w:p>
      <w:r>
        <w:rPr>
          <w:i/>
          <w:color w:val="555555"/>
          <w:sz w:val="19"/>
        </w:rPr>
        <w:t>For reference, two limitations already known from the current build: municipal-level figures rest on each province's average poverty rate rather than true small-area data, and the system forecasts a specific food-availability shock — not every dimension of food insecurity, since accessibility and affordability data are used only as predictors, not as separately validated outcomes.</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sz w:val="21"/>
        </w:rPr>
        <w:t>2. Are there other offices, mechanisms or experts we should consult? Is there anything we should have asked but did not, or any other recommendation for the study?</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pPr>
        <w:spacing w:after="40"/>
      </w:pPr>
      <w:r>
        <w:rPr>
          <w:b/>
          <w:sz w:val="21"/>
        </w:rPr>
        <w:t>May we follow up with a short interview?</w:t>
      </w:r>
    </w:p>
    <w:tbl>
      <w:tblPr>
        <w:tblW w:type="auto" w:w="0"/>
        <w:tblLayout w:type="autofit"/>
        <w:tblLook w:firstColumn="1" w:firstRow="1" w:lastColumn="0" w:lastRow="0" w:noHBand="0" w:noVBand="1" w:val="04A0"/>
      </w:tblPr>
      <w:tblGrid>
        <w:gridCol w:w="4986"/>
        <w:gridCol w:w="4986"/>
      </w:tblGrid>
      <w:tr>
        <w:tc>
          <w:tcPr>
            <w:tcW w:type="dxa" w:w="4986"/>
          </w:tcPr>
          <w:p>
            <w:r>
              <w:rPr>
                <w:sz w:val="20"/>
              </w:rPr>
              <w:t>☐  Yes</w:t>
            </w:r>
          </w:p>
        </w:tc>
        <w:tc>
          <w:tcPr>
            <w:tcW w:type="dxa" w:w="4986"/>
          </w:tcPr>
          <w:p>
            <w:r>
              <w:rPr>
                <w:sz w:val="20"/>
              </w:rPr>
              <w:t>☐  No</w:t>
            </w:r>
          </w:p>
        </w:tc>
      </w:tr>
    </w:tbl>
    <w:p>
      <w:pPr>
        <w:spacing w:after="40"/>
      </w:pPr>
    </w:p>
    <w:p>
      <w:r>
        <w:rPr>
          <w:i/>
          <w:color w:val="555555"/>
          <w:sz w:val="19"/>
        </w:rPr>
        <w:t>If yes, who should we contact, and at what email?</w:t>
      </w:r>
    </w:p>
    <w:p>
      <w:pPr>
        <w:spacing w:after="0"/>
      </w:pPr>
      <w:r>
        <w:rPr>
          <w:color w:val="AAAAAA"/>
          <w:sz w:val="18"/>
        </w:rPr>
        <w:t>____________________________________________________________________________________________________________</w:t>
      </w:r>
    </w:p>
    <w:p>
      <w:pPr>
        <w:spacing w:after="0"/>
      </w:pPr>
      <w:r>
        <w:rPr>
          <w:color w:val="AAAAAA"/>
          <w:sz w:val="18"/>
        </w:rPr>
        <w:t>____________________________________________________________________________________________________________</w:t>
      </w:r>
    </w:p>
    <w:p>
      <w:r>
        <w:rPr>
          <w:i/>
          <w:sz w:val="19"/>
        </w:rPr>
        <w:t>Thank you for your time. Your perspective as planners directly shapes what this study becomes, and any correction you offer is more valuable to us than agreement.</w:t>
      </w:r>
    </w:p>
    <w:p>
      <w:r>
        <w:br w:type="page"/>
      </w:r>
    </w:p>
    <w:p>
      <w:pPr>
        <w:pBdr>
          <w:bottom w:val="single" w:sz="6" w:space="1" w:color="1F4E3D"/>
        </w:pBdr>
      </w:pPr>
      <w:r>
        <w:rPr>
          <w:b/>
          <w:color w:val="1F4E3D"/>
          <w:sz w:val="26"/>
        </w:rPr>
        <w:t>ANNEX · REVISION NOTES (REMOVE BEFORE SENDING)</w:t>
      </w:r>
    </w:p>
    <w:p>
      <w:r>
        <w:rPr>
          <w:i/>
          <w:color w:val="555555"/>
          <w:sz w:val="19"/>
        </w:rPr>
        <w:t>Not for the respondent. Records what changed from the original draft and why, against the current codebase.</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4E3D"/>
          </w:tcPr>
          <w:p>
            <w:r/>
            <w:r>
              <w:rPr>
                <w:b/>
                <w:color w:val="FFFFFF"/>
                <w:sz w:val="19"/>
              </w:rPr>
              <w:t>Item</w:t>
            </w:r>
          </w:p>
        </w:tc>
        <w:tc>
          <w:tcPr>
            <w:tcW w:type="dxa" w:w="4986"/>
            <w:shd w:val="clear" w:color="auto" w:fill="1F4E3D"/>
          </w:tcPr>
          <w:p>
            <w:r/>
            <w:r>
              <w:rPr>
                <w:b/>
                <w:color w:val="FFFFFF"/>
                <w:sz w:val="19"/>
              </w:rPr>
              <w:t>What changed and why</w:t>
            </w:r>
          </w:p>
        </w:tc>
      </w:tr>
      <w:tr>
        <w:tc>
          <w:tcPr>
            <w:tcW w:type="dxa" w:w="4986"/>
          </w:tcPr>
          <w:p>
            <w:r/>
            <w:r>
              <w:rPr>
                <w:b w:val="0"/>
                <w:sz w:val="19"/>
              </w:rPr>
              <w:t>E table + E1–E5</w:t>
            </w:r>
          </w:p>
        </w:tc>
        <w:tc>
          <w:tcPr>
            <w:tcW w:type="dxa" w:w="4986"/>
          </w:tcPr>
          <w:p>
            <w:r/>
            <w:r>
              <w:rPr>
                <w:b w:val="0"/>
                <w:sz w:val="19"/>
              </w:rPr>
              <w:t>Original table named only 5 broad groups and left geographic level (E5) and update cadence (E6) as open design choices. Corrected against README.md, app/ml/features/feature_matrix.py and app/ml/inference/disaggregator.py: the system already forecasts quarterly with a 1-quarter lead, already disaggregates to 142 municipalities via a poverty(60%)/density(40%) formula, and its full feature set also includes poultry and root-crop prices, poverty incidence, drought alert status, exchange rate, oil/diesel/gasoline prices, tropical cyclone count/severity and ENSO state — verified column-by-column against data/processed/features_fused.parquet, none of which were named before. E4–E5 now ask DEPDev to validate the built approach and its documented weakness, not to design blind.</w:t>
            </w:r>
          </w:p>
        </w:tc>
      </w:tr>
      <w:tr>
        <w:tc>
          <w:tcPr>
            <w:tcW w:type="dxa" w:w="4986"/>
          </w:tcPr>
          <w:p>
            <w:r/>
            <w:r>
              <w:rPr>
                <w:b w:val="0"/>
                <w:sz w:val="19"/>
              </w:rPr>
              <w:t>Ground-truth label</w:t>
            </w:r>
          </w:p>
        </w:tc>
        <w:tc>
          <w:tcPr>
            <w:tcW w:type="dxa" w:w="4986"/>
          </w:tcPr>
          <w:p>
            <w:r/>
            <w:r>
              <w:rPr>
                <w:b w:val="0"/>
                <w:sz w:val="19"/>
              </w:rPr>
              <w:t>The sibling DA-office survey (backend/docs/aiPHeed_DA_Needs_Assessment_Survey_REVISED.docx) frames the target as a composite of SWS hunger, PSA food-CPI deviation, FIES and ENNS. That is the label_generator.py/trainer.py approach, which README.md lists under “Superseded code — do not build on it.” The current target (train_final.py, label_shock) is simply: a province-commodity series' production falls &gt;10% below its own seasonal baseline. This draft does not carry the old composite framing forward; if the DA survey is reused going forward it needs the same correction.</w:t>
            </w:r>
          </w:p>
        </w:tc>
      </w:tr>
      <w:tr>
        <w:tc>
          <w:tcPr>
            <w:tcW w:type="dxa" w:w="4986"/>
          </w:tcPr>
          <w:p>
            <w:r/>
            <w:r>
              <w:rPr>
                <w:b w:val="0"/>
                <w:sz w:val="19"/>
              </w:rPr>
              <w:t>C1 grid</w:t>
            </w:r>
          </w:p>
        </w:tc>
        <w:tc>
          <w:tcPr>
            <w:tcW w:type="dxa" w:w="4986"/>
          </w:tcPr>
          <w:p>
            <w:r/>
            <w:r>
              <w:rPr>
                <w:b w:val="0"/>
                <w:sz w:val="19"/>
              </w:rPr>
              <w:t>Trimmed from 25 to 22 rows by merging pairs that are either near-duplicates (road access / distance to market) or both narrow single-hazard rows better captured by the open CALABARZON-specific question in C3 (animal disease + fish kill; displacement + peace-and-order). Rows that map to an actual or candidate model feature were kept, including both food-price-movement rows (food_cpi_yoy and food_minus_headline_yoy are separate engineered features).</w:t>
            </w:r>
          </w:p>
        </w:tc>
      </w:tr>
      <w:tr>
        <w:tc>
          <w:tcPr>
            <w:tcW w:type="dxa" w:w="4986"/>
          </w:tcPr>
          <w:p>
            <w:r/>
            <w:r>
              <w:rPr>
                <w:b w:val="0"/>
                <w:sz w:val="19"/>
              </w:rPr>
              <w:t>B4 removed</w:t>
            </w:r>
          </w:p>
        </w:tc>
        <w:tc>
          <w:tcPr>
            <w:tcW w:type="dxa" w:w="4986"/>
          </w:tcPr>
          <w:p>
            <w:r/>
            <w:r>
              <w:rPr>
                <w:b w:val="0"/>
                <w:sz w:val="19"/>
              </w:rPr>
              <w:t>“How is a cross-sector concern usually brought together” was a process question with no direct data/system payoff; cut for length.</w:t>
            </w:r>
          </w:p>
        </w:tc>
      </w:tr>
      <w:tr>
        <w:tc>
          <w:tcPr>
            <w:tcW w:type="dxa" w:w="4986"/>
          </w:tcPr>
          <w:p>
            <w:r/>
            <w:r>
              <w:rPr>
                <w:b w:val="0"/>
                <w:sz w:val="19"/>
              </w:rPr>
              <w:t>G table</w:t>
            </w:r>
          </w:p>
        </w:tc>
        <w:tc>
          <w:tcPr>
            <w:tcW w:type="dxa" w:w="4986"/>
          </w:tcPr>
          <w:p>
            <w:r/>
            <w:r>
              <w:rPr>
                <w:b w:val="0"/>
                <w:sz w:val="19"/>
              </w:rPr>
              <w:t>12 rows → 10; merged three transparency-labelling rows (estimate-vs-observed, source agency, insufficient-information marking) into one, since a planner is unlikely to value them independently.</w:t>
            </w:r>
          </w:p>
        </w:tc>
      </w:tr>
      <w:tr>
        <w:tc>
          <w:tcPr>
            <w:tcW w:type="dxa" w:w="4986"/>
          </w:tcPr>
          <w:p>
            <w:r/>
            <w:r>
              <w:rPr>
                <w:b w:val="0"/>
                <w:sz w:val="19"/>
              </w:rPr>
              <w:t>H2–H4 merged</w:t>
            </w:r>
          </w:p>
        </w:tc>
        <w:tc>
          <w:tcPr>
            <w:tcW w:type="dxa" w:w="4986"/>
          </w:tcPr>
          <w:p>
            <w:r/>
            <w:r>
              <w:rPr>
                <w:b w:val="0"/>
                <w:sz w:val="19"/>
              </w:rPr>
              <w:t>Three separate closing open-text boxes (other offices / anything missed / other recommendations) reduced to two, cutting one redundant text box.</w:t>
            </w:r>
          </w:p>
        </w:tc>
      </w:tr>
      <w:tr>
        <w:tc>
          <w:tcPr>
            <w:tcW w:type="dxa" w:w="4986"/>
          </w:tcPr>
          <w:p>
            <w:r/>
            <w:r>
              <w:rPr>
                <w:b w:val="0"/>
                <w:sz w:val="19"/>
              </w:rPr>
              <w:t>H1</w:t>
            </w:r>
          </w:p>
        </w:tc>
        <w:tc>
          <w:tcPr>
            <w:tcW w:type="dxa" w:w="4986"/>
          </w:tcPr>
          <w:p>
            <w:r/>
            <w:r>
              <w:rPr>
                <w:b w:val="0"/>
                <w:sz w:val="19"/>
              </w:rPr>
              <w:t>Given a code-grounded prompt naming the two verified limitations (municipal poverty proxy; availability-shock scope) so DEPDev's answer is anchored to what is actually built, mirroring how the DA survey primes its SWS-limitation question.</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