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Griffin Goodheart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Jacqueline Wilson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JK Moore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George Wexler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https://github.com/jaxrwilson/imperialcreditgroupproject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 -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month/year variable to use with credit.csv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which time series models to use: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ARIMA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Smoothing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how to effectively communicate our findings to the class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ways to simplify RMSE and why it’s important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“Dumbing down” the time series to help them understand what they are looking at and why it’s important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xrwilson/imperialcreditgroup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