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5"/>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6"/>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8"/>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Hugo Gernsback, “How to Make a Mercury Interrupter,”</w:t>
      </w:r>
      <w:r>
        <w:t xml:space="preserve"> </w:t>
      </w:r>
      <w:r>
        <w:rPr>
          <w:i/>
        </w:rPr>
        <w:t xml:space="preserve">Modern Electrics</w:t>
      </w:r>
      <w:r>
        <w:t xml:space="preserve">, 1, no. 1, (April 1908): 22</w:t>
      </w:r>
      <w:r>
        <w:t xml:space="preserve">.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93-94.</w:t>
      </w:r>
    </w:p>
  </w:footnote>
  <w:footnote w:id="26">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7">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8">
    <w:p>
      <w:pPr>
        <w:pStyle w:val="FootnoteText"/>
      </w:pPr>
      <w:r>
        <w:rPr>
          <w:rStyle w:val="FootnoteRef"/>
        </w:rPr>
        <w:footnoteRef/>
      </w:r>
      <w:r>
        <w:t xml:space="preserve">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103042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