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4"/>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5"/>
      </w:r>
    </w:p>
    <w:p>
      <w:r>
        <w:t xml:space="preserve">No new apparatus being needed in my arrangement, any amateur can easily perform the experiment.</w:t>
      </w:r>
    </w:p>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 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6"/>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sentence such as this,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Rabinback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p. 2.</w:t>
      </w:r>
    </w:p>
  </w:footnote>
  <w:footnote w:id="25">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6">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s>
</file>

<file path=word/numbering.xml><?xml version="1.0" encoding="utf-8"?>
<w:numbering xmlns:w="http://schemas.openxmlformats.org/wordprocessingml/2006/main">
  <w:abstractNum w:abstractNumId="0">
    <w:nsid w:val="ff07e7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master/typeset_drafts/190805_the_dynamophone.docx" TargetMode="External" /><Relationship Type="http://schemas.openxmlformats.org/officeDocument/2006/relationships/hyperlink" Id="rId22" Target="https://github.com/gwijthoff/perversity_of_things/blob/master/typeset_drafts/190805_the_dynamo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master/typeset_drafts/190805_the_dynamophone.docx" TargetMode="External" /><Relationship Type="http://schemas.openxmlformats.org/officeDocument/2006/relationships/hyperlink" Id="rId22" Target="https://github.com/gwijthoff/perversity_of_things/blob/master/typeset_drafts/190805_the_dynamo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