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2</w:t>
      </w:r>
    </w:p>
    <w:p>
      <w:pPr>
        <w:pStyle w:val="Date"/>
      </w:pPr>
      <w:r>
        <w:t xml:space="preserve">May</w:t>
      </w:r>
      <w:r>
        <w:t xml:space="preserve"> </w:t>
      </w:r>
      <w:r>
        <w:t xml:space="preserve">1908</w: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1"/>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w:t>
      </w:r>
      <w:r>
        <w:rPr>
          <w:rStyle w:val="FootnoteRef"/>
        </w:rPr>
        <w:footnoteReference w:id="22"/>
      </w:r>
      <w:r>
        <w:t xml:space="preserve"> </w:t>
      </w:r>
      <w:r>
        <w:t xml:space="preserve">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p>
    <w:p>
      <w:r>
        <w:t xml:space="preserve">No new apparatus being needed in my arrangement, any amateur can easily perform the experiment.</w:t>
      </w:r>
    </w:p>
    <w:p>
      <w:r>
        <w:t xml:space="preserve">](images/dynamophone.png)</w:t>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3"/>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4"/>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25"/>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r>
        <w:rPr>
          <w:rStyle w:val="FootnoteRef"/>
        </w:rPr>
        <w:footnoteReference w:id="26"/>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sentence linking human</w:t>
      </w:r>
      <w:r>
        <w:t xml:space="preserve"> </w:t>
      </w:r>
      <w:r>
        <w:t xml:space="preserve">“</w:t>
      </w:r>
      <w:r>
        <w:t xml:space="preserve">muscular forces</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Rabinbach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2.</w:t>
      </w:r>
    </w:p>
  </w:footnote>
  <w:footnote w:id="22">
    <w:p>
      <w:pPr>
        <w:pStyle w:val="FootnoteText"/>
      </w:pPr>
      <w:r>
        <w:rPr>
          <w:rStyle w:val="FootnoteRef"/>
        </w:rPr>
        <w:footnoteRef/>
      </w:r>
      <w:r>
        <w:t xml:space="preserve">This is the problem that first led Reginald Fessenden to discover the heterodyne principle in 1901: two electrical waves of different frequencies can amplify one another, even to the point of producing frequencies in the audible range. Hugh Aitken:</w:t>
      </w:r>
      <w:r>
        <w:t xml:space="preserve"> </w:t>
      </w:r>
      <w:r>
        <w:t xml:space="preserve">“</w:t>
      </w:r>
      <w:r>
        <w:t xml:space="preserve">The word [heterodyne], now part of every radio engineer’s vocabulary, was Fessenden’s coinage, reflecting his early training in Greek: to heterodyne meant to mix two different forces—in this case, two waves of different frequency.</w:t>
      </w:r>
      <w:r>
        <w:t xml:space="preserve">”</w:t>
      </w:r>
      <w:r>
        <w:t xml:space="preserve"> </w:t>
      </w:r>
      <w:r>
        <w:t xml:space="preserve">Fessenden was exploring the question of why early detectors like the liquid barretter couldn’t produce a signal powerful enough to produce sound through a telephone earpiece, or</w:t>
      </w:r>
      <w:r>
        <w:t xml:space="preserve"> </w:t>
      </w:r>
      <w:r>
        <w:t xml:space="preserve">“</w:t>
      </w:r>
      <w:r>
        <w:t xml:space="preserve">move the diaphragm … at audio frequencies.</w:t>
      </w:r>
      <w:r>
        <w:t xml:space="preserve">”</w:t>
      </w:r>
    </w:p>
    <w:p>
      <w:pPr>
        <w:pStyle w:val="BlockQuote"/>
        <w:pStyle w:val="FootnoteText"/>
      </w:pPr>
      <w:r>
        <w:t xml:space="preserve">Fessenden’s answer was to feed two currents into the earpiece: one the antenna current, a train of oscillations at the signal frequency, and the other a train of oscillations generated either locally at the receiver or at a second transmitter, with the two frequencies differing slightly from each other. The two frequencies would mix or</w:t>
      </w:r>
      <w:r>
        <w:t xml:space="preserve"> </w:t>
      </w:r>
      <w:r>
        <w:t xml:space="preserve">‘</w:t>
      </w:r>
      <w:r>
        <w:t xml:space="preserve">beat</w:t>
      </w:r>
      <w:r>
        <w:t xml:space="preserve">’</w:t>
      </w:r>
      <w:r>
        <w:t xml:space="preserve"> </w:t>
      </w:r>
      <w:r>
        <w:t xml:space="preserve">against each other, and if the difference between them were correctly chosen, the result would be a wave train that the metal diaphragm of the earpiece could follow and that the human ear could hear.</w:t>
      </w:r>
    </w:p>
    <w:p>
      <w:pPr>
        <w:pStyle w:val="FootnoteText"/>
      </w:pPr>
      <w:r>
        <w:t xml:space="preserve">Much like the sympathetic vibrations of a piano tuner or undamped guitar strings, these two currents resonate with one another.</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58.</w:t>
      </w:r>
    </w:p>
  </w:footnote>
  <w:footnote w:id="23">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and 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t xml:space="preserve">Branly coherer, from Archie Frederick Collins</w:t>
      </w:r>
      <w:r>
        <w:t xml:space="preserve"> </w:t>
      </w:r>
      <w:r>
        <w:rPr>
          <w:i/>
        </w:rPr>
        <w:t xml:space="preserve">Wireless Telegraphy</w:t>
      </w:r>
      <w:r>
        <w:t xml:space="preserve">](images/branly_coherer.png)</w:t>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to produce the first wireless telegraph set. 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4">
    <w:p>
      <w:pPr>
        <w:pStyle w:val="FootnoteText"/>
      </w:pPr>
      <w:r>
        <w:rPr>
          <w:rStyle w:val="FootnoteRef"/>
        </w:rPr>
        <w:footnoteRef/>
      </w:r>
      <w:r>
        <w:t xml:space="preserve">The Telimco—a portmanteau of</w:t>
      </w:r>
      <w:r>
        <w:t xml:space="preserve"> </w:t>
      </w:r>
      <w:r>
        <w:t xml:space="preserve">“</w:t>
      </w:r>
      <w:r>
        <w:t xml:space="preserve">The Electro Importing Company</w:t>
      </w:r>
      <w:r>
        <w:t xml:space="preserve">”</w:t>
      </w:r>
      <w:r>
        <w:t xml:space="preserve"> </w:t>
      </w:r>
      <w:r>
        <w:t xml:space="preserve">and their flagship product—was the first fully-assembled radio set ever sold to the American public, with transmitting and receiving models made available. For the Dynamophone described here, picture a Telimco transmitter retrofitted with a telephone mouthpiece, and a Telimco receiver hooked up to some form of motor. As long as the user speaks into that mouthpiece on the transmitter, the motor on the receiving end would run.</w:t>
      </w:r>
    </w:p>
    <w:p>
      <w:pPr>
        <w:pStyle w:val="FootnoteText"/>
      </w:pPr>
      <w:r>
        <w:t xml:space="preserve">Blueprints for such jury rigged apparatuses were typical of</w:t>
      </w:r>
      <w:r>
        <w:t xml:space="preserve"> </w:t>
      </w:r>
      <w:r>
        <w:rPr>
          <w:i/>
        </w:rPr>
        <w:t xml:space="preserve">Modern Electrics</w:t>
      </w:r>
      <w:r>
        <w:t xml:space="preserve"> </w:t>
      </w:r>
      <w:r>
        <w:t xml:space="preserve">at the time, and were presented as if they were easily replicable by readers who could stock their home workshops with parts from the</w:t>
      </w:r>
      <w:r>
        <w:t xml:space="preserve"> </w:t>
      </w:r>
      <w:r>
        <w:rPr>
          <w:i/>
        </w:rPr>
        <w:t xml:space="preserve">Electro Importing Catalog.</w:t>
      </w:r>
      <w:r>
        <w:t xml:space="preserve"> </w:t>
      </w:r>
      <w:r>
        <w:t xml:space="preserve">This issue, for instance, also contains instructions by Gernsback for building an alarm clock (</w:t>
      </w:r>
      <w:r>
        <w:t xml:space="preserve">“</w:t>
      </w:r>
      <w:r>
        <w:t xml:space="preserve">An Electric Sun Alarm</w:t>
      </w:r>
      <w:r>
        <w:t xml:space="preserve">”</w:t>
      </w:r>
      <w:r>
        <w:t xml:space="preserve">) connected to light-sensitive selenium cells (used in early television prototypes – see</w:t>
      </w:r>
      <w:r>
        <w:t xml:space="preserve"> </w:t>
      </w:r>
      <w:r>
        <w:rPr>
          <w:b/>
        </w:rPr>
        <w:t xml:space="preserve">Television and the Telephot</w:t>
      </w:r>
      <w:r>
        <w:t xml:space="preserve">) that would set the alarm ringing when hit by the morning sunlight.</w:t>
      </w:r>
    </w:p>
    <w:p>
      <w:pPr>
        <w:pStyle w:val="FootnoteText"/>
      </w:pPr>
      <w:r>
        <w:t xml:space="preserve">Replica of the 1906 Telimco Spark Transmitter, Model 1086, courtesy Henry Ford Museum.](images/telimco_transmitter_ford.jpeg)</w:t>
      </w:r>
      <w:r>
        <w:t xml:space="preserve"> </w:t>
      </w:r>
    </w:p>
  </w:footnote>
  <w:footnote w:id="25">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p>
    <w:p>
      <w:pPr>
        <w:pStyle w:val="FootnoteText"/>
      </w:pPr>
      <w:r>
        <w:t xml:space="preserve">Hugo Gernsback, “Radio Kinetics,”</w:t>
      </w:r>
      <w:r>
        <w:t xml:space="preserve"> </w:t>
      </w:r>
      <w:r>
        <w:rPr>
          <w:i/>
        </w:rPr>
        <w:t xml:space="preserve">Radio Amateur News</w:t>
      </w:r>
      <w:r>
        <w:t xml:space="preserve">, 1, no. 12, (June 1920)</w:t>
      </w:r>
      <w:r>
        <w:t xml:space="preserve">.</w:t>
      </w:r>
    </w:p>
  </w:footnote>
  <w:footnote w:id="26">
    <w:p>
      <w:pPr>
        <w:pStyle w:val="FootnoteText"/>
      </w:pPr>
      <w:r>
        <w:rPr>
          <w:rStyle w:val="FootnoteRef"/>
        </w:rPr>
        <w:footnoteRef/>
      </w:r>
      <w:r>
        <w:t xml:space="preserve">This issue of</w:t>
      </w:r>
      <w:r>
        <w:t xml:space="preserve"> </w:t>
      </w:r>
      <w:r>
        <w:rPr>
          <w:i/>
        </w:rPr>
        <w:t xml:space="preserve">Modern Electrics</w:t>
      </w:r>
      <w:r>
        <w:t xml:space="preserve"> </w:t>
      </w:r>
      <w:r>
        <w:t xml:space="preserve">contained the first winner of a regular</w:t>
      </w:r>
      <w:r>
        <w:t xml:space="preserve"> </w:t>
      </w:r>
      <w:r>
        <w:t xml:space="preserve">“</w:t>
      </w:r>
      <w:r>
        <w:t xml:space="preserve">Laboratory Contest</w:t>
      </w:r>
      <w:r>
        <w:t xml:space="preserve">”</w:t>
      </w:r>
      <w:r>
        <w:t xml:space="preserve"> </w:t>
      </w:r>
      <w:r>
        <w:t xml:space="preserve">section. Reader Irving Kimball impressed with the submission of his</w:t>
      </w:r>
      <w:r>
        <w:t xml:space="preserve"> </w:t>
      </w:r>
      <w:r>
        <w:t xml:space="preserve">“</w:t>
      </w:r>
      <w:r>
        <w:t xml:space="preserve">vitaphone,</w:t>
      </w:r>
      <w:r>
        <w:t xml:space="preserve">”</w:t>
      </w:r>
      <w:r>
        <w:t xml:space="preserve"> </w:t>
      </w:r>
      <w:r>
        <w:t xml:space="preserve">a device that combined motion picture and sound reproduction.</w:t>
      </w:r>
      <w:r>
        <w:t xml:space="preserve"> </w:t>
      </w:r>
      <w:r>
        <w:t xml:space="preserve">“</w:t>
      </w:r>
      <w:r>
        <w:t xml:space="preserve">The original model of his motor-pyrograph,’ an automated electrically operated pyrograph or wood-burning machine, works to perfection.</w:t>
      </w:r>
      <w:r>
        <w:t xml:space="preserve">”</w:t>
      </w:r>
      <w:r>
        <w:t xml:space="preserve"> </w:t>
      </w:r>
      <w:r>
        <w:t xml:space="preserve">(63)</w:t>
      </w:r>
    </w:p>
  </w:footnote>
</w:footnotes>
</file>

<file path=word/numbering.xml><?xml version="1.0" encoding="utf-8"?>
<w:numbering xmlns:w="http://schemas.openxmlformats.org/wordprocessingml/2006/main">
  <w:abstractNum w:abstractNumId="0">
    <w:nsid w:val="39babf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Modern Electrics, vol. 1 no. 2</dc:creator>
</cp:coreProperties>
</file>