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4"/>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5"/>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6" w:name="national-wireless-telegraph-board-proposed"/>
    <w:p>
      <w:pPr>
        <w:pStyle w:val="Heading2"/>
      </w:pPr>
      <w:r>
        <w:t xml:space="preserve">National Wireless Telegraph Board Proposed</w:t>
      </w:r>
    </w:p>
    <w:bookmarkEnd w:id="26"/>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7"/>
      </w:r>
    </w:p>
    <w:p>
      <w:r>
        <w:pict>
          <v:rect style="width:0;height:1.5pt" o:hralign="center" o:hrstd="t" o:hr="t"/>
        </w:pict>
      </w:r>
    </w:p>
    <w:bookmarkStart w:id="28" w:name="w.-a.-o.-a."/>
    <w:p>
      <w:pPr>
        <w:pStyle w:val="Heading2"/>
      </w:pPr>
      <w:r>
        <w:t xml:space="preserve">W. A. O. A.</w:t>
      </w:r>
    </w:p>
    <w:bookmarkEnd w:id="28"/>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3213100" cy="2895600"/>
            <wp:effectExtent b="0" l="0" r="0" t="0"/>
            <wp:docPr descr="" id="1" name="Picture"/>
            <a:graphic>
              <a:graphicData uri="http://schemas.openxmlformats.org/drawingml/2006/picture">
                <pic:pic>
                  <pic:nvPicPr>
                    <pic:cNvPr descr="images/waoa.png" id="0" name="Picture"/>
                    <pic:cNvPicPr>
                      <a:picLocks noChangeArrowheads="1" noChangeAspect="1"/>
                    </pic:cNvPicPr>
                  </pic:nvPicPr>
                  <pic:blipFill>
                    <a:blip r:embed="rId29"/>
                    <a:stretch>
                      <a:fillRect/>
                    </a:stretch>
                  </pic:blipFill>
                  <pic:spPr bwMode="auto">
                    <a:xfrm>
                      <a:off x="0" y="0"/>
                      <a:ext cx="3213100" cy="2895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Congressman Ernest W. Roberts of Massachusetts’s 7th District introduced House Joint Resolution 95. Though Roberts’s proposals did not go far, aspects of this Resolution were incorporated into the Radio Acts of 1910 and 1912.</w:t>
      </w:r>
    </w:p>
  </w:footnote>
  <w:footnote w:id="25">
    <w:p>
      <w:pPr>
        <w:pStyle w:val="FootnoteText"/>
      </w:pPr>
      <w:r>
        <w:rPr>
          <w:rStyle w:val="FootnoteRef"/>
        </w:rPr>
        <w:footnoteRef/>
      </w:r>
      <w:r>
        <w:t xml:space="preserve">Jonathan Sterne writes on the postwar politics of rural access to a different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7">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8d5487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