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1"/>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3"/>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4"/>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depiction of invention by those born to do so as a form of individual creativity and expression, Gernsback overlooks the importance of cultural forms, social groups, and institutions in deciding the legibility of the problem an invention is designed to solve, as well as the available means for solving it. Thanks to the scholarship in science, technology, and society (STS), we now emphasize the ways technology is socially constructed, rather than celebrating the creativity of the lone genius inventor. Any invention must take place within the context of what Wiebe Bijker calls a technological frame, one model that STS has produced to explain how</w:t>
      </w:r>
      <w:r>
        <w:t xml:space="preserve"> </w:t>
      </w:r>
      <w:r>
        <w:t xml:space="preserve">“</w:t>
      </w:r>
      <w:r>
        <w:t xml:space="preserve">inventions</w:t>
      </w:r>
      <w:r>
        <w:t xml:space="preserve">”</w:t>
      </w:r>
      <w:r>
        <w:t xml:space="preserve"> </w:t>
      </w:r>
      <w:r>
        <w:t xml:space="preserve">become possible. A technological frame consists of</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For instance, 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today in creativity as an academic discipline or even a measurable learning outcome. Take for example the College of Creative Studies at the University of California, Santa Barbara, or the International Center for Studies in Creativity at Buffalo State College. The tension between the exceptionality of the individual inventor struck by divine inspiration and the step-by-step cultivation of that mindset in Gernsback’s publications is still with us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2">
        <w:r>
          <w:rPr>
            <w:rStyle w:val="Link"/>
          </w:rPr>
          <w:t xml:space="preserve">http://www.salon.com/2013/10/13/ted_talks_are_lying_to_you/</w:t>
        </w:r>
      </w:hyperlink>
      <w:r>
        <w:t xml:space="preserve"/>
      </w:r>
      <w:r>
        <w:t xml:space="preserve">.</w:t>
      </w:r>
    </w:p>
  </w:footnote>
  <w:footnote w:id="23">
    <w:p>
      <w:pPr>
        <w:pStyle w:val="FootnoteText"/>
      </w:pPr>
      <w:r>
        <w:rPr>
          <w:rStyle w:val="FootnoteRef"/>
        </w:rPr>
        <w:footnoteRef/>
      </w:r>
      <w:r>
        <w:t xml:space="preserve">Susan J. Douglas suggests that many companies were perceived to have failed in their pursuit of wireless telephone systems—a pre-broadcast radio, point-to-point model of wireless voice communication—despite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4">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5"/>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76401f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2" Target="http://www.salon.com/2013/10/13/ted_talks_are_lying_to_you/" TargetMode="External" /></Relationships>
</file>

<file path=word/_rels/footnotes.xml.rels><?xml version="1.0" encoding="UTF-8"?>
<Relationships xmlns="http://schemas.openxmlformats.org/package/2006/relationships"><Relationship Type="http://schemas.openxmlformats.org/officeDocument/2006/relationships/hyperlink" Id="rId22" Target="http://www.salon.com/2013/10/13/ted_talks_are_lying_to_y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