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drawing>
          <wp:inline>
            <wp:extent cx="13881100" cy="20320000"/>
            <wp:effectExtent b="0" l="0" r="0" t="0"/>
            <wp:docPr descr="" id="1" name="Picture"/>
            <a:graphic>
              <a:graphicData uri="http://schemas.openxmlformats.org/drawingml/2006/picture">
                <pic:pic>
                  <pic:nvPicPr>
                    <pic:cNvPr descr="images/me_cover_hypnobio.jpg" id="0" name="Picture"/>
                    <pic:cNvPicPr>
                      <a:picLocks noChangeArrowheads="1" noChangeAspect="1"/>
                    </pic:cNvPicPr>
                  </pic:nvPicPr>
                  <pic:blipFill>
                    <a:blip r:embed="rId25"/>
                    <a:stretch>
                      <a:fillRect/>
                    </a:stretch>
                  </pic:blipFill>
                  <pic:spPr bwMode="auto">
                    <a:xfrm>
                      <a:off x="0" y="0"/>
                      <a:ext cx="13881100" cy="20320000"/>
                    </a:xfrm>
                    <a:prstGeom prst="rect">
                      <a:avLst/>
                    </a:prstGeom>
                    <a:noFill/>
                    <a:ln w="9525">
                      <a:noFill/>
                      <a:headEnd/>
                      <a:tailEnd/>
                    </a:ln>
                  </pic:spPr>
                </pic:pic>
              </a:graphicData>
            </a:graphic>
          </wp:inline>
        </w:drawing>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6"/>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5b10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6" Target="media/rId26.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