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w:t>
      </w:r>
    </w:p>
    <w:p>
      <w:pPr>
        <w:pStyle w:val="Date"/>
      </w:pPr>
      <w:r>
        <w:t xml:space="preserve">May</w:t>
      </w:r>
      <w:r>
        <w:t xml:space="preserve"> </w:t>
      </w:r>
      <w:r>
        <w:t xml:space="preserve">1913</w:t>
      </w:r>
    </w:p>
    <w:p>
      <w:r>
        <w:t xml:space="preserve">](images/ee_191504_cover.jpg)</w:t>
      </w:r>
    </w:p>
    <w:p>
      <w:r>
        <w:t xml:space="preserve">The idea of our cover was conceived by the writer with the intention of inspiring the electrical experimenter at large.</w:t>
      </w:r>
      <w:r>
        <w:rPr>
          <w:rStyle w:val="FootnoteRef"/>
        </w:rPr>
        <w:footnoteReference w:id="21"/>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2"/>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2">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b557e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The Electrical Experimenter, vol. 1 no. 1</dc:creator>
</cp:coreProperties>
</file>