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w:t>
      </w:r>
      <w:r>
        <w:rPr>
          <w:rStyle w:val="FootnoteRef"/>
        </w:rPr>
        <w:footnoteReference w:id="26"/>
      </w:r>
      <w:r>
        <w:t xml:space="preserve"> </w:t>
      </w:r>
      <w:r>
        <w:t xml:space="preserve">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7"/>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8"/>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announced similar solicitations from readers, but for</w:t>
      </w:r>
      <w:r>
        <w:t xml:space="preserve"> </w:t>
      </w:r>
      <w:r>
        <w:t xml:space="preserve">“</w:t>
      </w:r>
      <w:r>
        <w:t xml:space="preserve">plots</w:t>
      </w:r>
      <w:r>
        <w:t xml:space="preserve">”</w:t>
      </w:r>
      <w:r>
        <w:t xml:space="preserve"> </w:t>
      </w:r>
      <w:r>
        <w:t xml:space="preserve">rather than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6">
    <w:p>
      <w:pPr>
        <w:pStyle w:val="FootnoteText"/>
      </w:pPr>
      <w:r>
        <w:rPr>
          <w:rStyle w:val="FootnoteRef"/>
        </w:rPr>
        <w:footnoteRef/>
      </w:r>
      <w:r>
        <w:t xml:space="preserve">Gernsback poses the question of cold light to Edison in their interview. See</w:t>
      </w:r>
      <w:r>
        <w:t xml:space="preserve"> </w:t>
      </w:r>
      <w:r>
        <w:rPr>
          <w:b/>
        </w:rPr>
        <w:t xml:space="preserve">Thomas A. Edison Speaks to You.</w:t>
      </w:r>
    </w:p>
  </w:footnote>
  <w:footnote w:id="28">
    <w:p>
      <w:pPr>
        <w:pStyle w:val="FootnoteText"/>
      </w:pPr>
      <w:r>
        <w:rPr>
          <w:rStyle w:val="FootnoteRef"/>
        </w:rPr>
        <w:footnoteRef/>
      </w:r>
      <w:r>
        <w:t xml:space="preserve">Bakelite, one of the earliest synthetic plastics (patented in 1909), would eventually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6cc919e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7" Target="media/rId27.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