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4"/>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5"/>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ostensibly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5">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w:t>
      </w:r>
    </w:p>
    <w:p>
      <w:pPr>
        <w:pStyle w:val="FootnoteText"/>
      </w:pPr>
      <w:r>
        <w:t xml:space="preserve">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Also relevant here is Markus Krajewski’s media archaeological account of attempts to configure and conceptualize the globe as a single system around the turn of the twentieth century.</w:t>
      </w:r>
      <w:r>
        <w:t xml:space="preserve"> </w:t>
      </w:r>
      <w:r>
        <w:t xml:space="preserve">Markus Krajewski,</w:t>
      </w:r>
      <w:r>
        <w:t xml:space="preserve"> </w:t>
      </w:r>
      <w:r>
        <w:rPr>
          <w:i/>
        </w:rPr>
        <w:t xml:space="preserve">World Projects: Global Information Before World War I</w:t>
      </w:r>
      <w:r>
        <w:t xml:space="preserve">, trans. Charles Marcrum II, (Minneapolis: Univ Of Minnesota Press, 2014)</w:t>
      </w:r>
      <w:r>
        <w:t xml:space="preserve">.</w:t>
      </w:r>
    </w:p>
  </w:footnote>
</w:footnotes>
</file>

<file path=word/numbering.xml><?xml version="1.0" encoding="utf-8"?>
<w:numbering xmlns:w="http://schemas.openxmlformats.org/wordprocessingml/2006/main">
  <w:abstractNum w:abstractNumId="0">
    <w:nsid w:val="d156d0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