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4"/>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While</w:t>
      </w:r>
      <w:r>
        <w:t xml:space="preserve"> </w:t>
      </w:r>
      <w:r>
        <w:rPr>
          <w:i/>
        </w:rPr>
        <w:t xml:space="preserve">Electrical Experimenter</w:t>
      </w:r>
      <w:r>
        <w:t xml:space="preserve"> </w:t>
      </w:r>
      <w:r>
        <w:t xml:space="preserve">began as a specialized companion magazine for tinkerers, by 1918 it owed its 100,000 issue per month circulation to an increasingly general focus. A magazine whose tagline was</w:t>
      </w:r>
      <w:r>
        <w:t xml:space="preserve"> </w:t>
      </w:r>
      <w:r>
        <w:t xml:space="preserve">“</w:t>
      </w:r>
      <w:r>
        <w:t xml:space="preserve">The Electrical Magazine for the Experimenter</w:t>
      </w:r>
      <w:r>
        <w:t xml:space="preserve">”</w:t>
      </w:r>
      <w:r>
        <w:t xml:space="preserve"> </w:t>
      </w:r>
      <w:r>
        <w:t xml:space="preserve">became</w:t>
      </w:r>
      <w:r>
        <w:t xml:space="preserve"> </w:t>
      </w:r>
      <w:r>
        <w:t xml:space="preserve">“</w:t>
      </w:r>
      <w:r>
        <w:t xml:space="preserve">The Electrical Magazine for Everybody.</w:t>
      </w:r>
      <w:r>
        <w:t xml:space="preserve">”</w:t>
      </w:r>
      <w:r>
        <w:t xml:space="preserve"> </w:t>
      </w:r>
      <w:r>
        <w:t xml:space="preserve">It later changed its name to</w:t>
      </w:r>
      <w:r>
        <w:t xml:space="preserve"> </w:t>
      </w:r>
      <w:r>
        <w:rPr>
          <w:i/>
        </w:rPr>
        <w:t xml:space="preserve">Science and Invention</w:t>
      </w:r>
      <w:r>
        <w:t xml:space="preserve"> </w:t>
      </w:r>
      <w:r>
        <w:t xml:space="preserve">in 1920, a magazine that covered an array of developments in science and technology, and began experiments with dynamic page layouts in favor of longer texts (See</w:t>
      </w:r>
      <w:r>
        <w:t xml:space="preserve"> </w:t>
      </w:r>
      <w:r>
        <w:rPr>
          <w:b/>
        </w:rPr>
        <w:t xml:space="preserve">The New Science and Invention.</w:t>
      </w:r>
      <w:r>
        <w:t xml:space="preserve">)</w:t>
      </w:r>
    </w:p>
    <w:p>
      <w:pPr>
        <w:pStyle w:val="FootnoteText"/>
      </w:pPr>
      <w:r>
        <w:t xml:space="preserve">The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thus became the new home for hands-on readers, a magazine that took seriously the role of the independent experimenter throughout the 1920s, an age of mass-produced sets and big broadcasting companies.</w:t>
      </w:r>
    </w:p>
  </w:footnote>
</w:footnotes>
</file>

<file path=word/numbering.xml><?xml version="1.0" encoding="utf-8"?>
<w:numbering xmlns:w="http://schemas.openxmlformats.org/wordprocessingml/2006/main">
  <w:abstractNum w:abstractNumId="0">
    <w:nsid w:val="a79cd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