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Authors"/>
      </w:pPr>
      <w:r>
        <w:t xml:space="preserve">Radio</w:t>
      </w:r>
      <w:r>
        <w:t xml:space="preserve"> </w:t>
      </w:r>
      <w:r>
        <w:t xml:space="preserve">Amateur</w:t>
      </w:r>
      <w:r>
        <w:t xml:space="preserve"> </w:t>
      </w:r>
      <w:r>
        <w:t xml:space="preserve">News,</w:t>
      </w:r>
      <w:r>
        <w:t xml:space="preserve"> </w:t>
      </w:r>
      <w:r>
        <w:t xml:space="preserve">vol. 1</w:t>
      </w:r>
      <w:r>
        <w:t xml:space="preserve"> </w:t>
      </w:r>
      <w:r>
        <w:t xml:space="preserve">no.</w:t>
      </w:r>
      <w:r>
        <w:t xml:space="preserve"> </w:t>
      </w:r>
      <w:r>
        <w:t xml:space="preserve">1</w:t>
      </w:r>
    </w:p>
    <w:p>
      <w:pPr>
        <w:pStyle w:val="Date"/>
      </w:pPr>
      <w:r>
        <w:t xml:space="preserve">July</w:t>
      </w:r>
      <w:r>
        <w:t xml:space="preserve"> </w:t>
      </w:r>
      <w:r>
        <w:t xml:space="preserve">1919</w: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r>
        <w:rPr>
          <w:rStyle w:val="FootnoteRef"/>
        </w:rPr>
        <w:footnoteReference w:id="21"/>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r>
        <w:rPr>
          <w:rStyle w:val="FootnoteRef"/>
        </w:rPr>
        <w:footnoteReference w:id="22"/>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rPr>
          <w:i/>
        </w:rPr>
        <w:t xml:space="preserve">Radio News</w:t>
      </w:r>
      <w:r>
        <w:t xml:space="preserve"> </w:t>
      </w:r>
      <w:r>
        <w:t xml:space="preserve">debuted in 1919 as the standard bearer for a community of amateur experimenters during a period that was about to see a rapid shift in the industry away from independent tinkerers having private conversations, toward powerful corporations that produced consumer-friendly broadcast listening sets. But the magazine wasn’t altogether above buying into the broadcast craze of the 1920s. Tim Wu writes that</w:t>
      </w:r>
      <w:r>
        <w:t xml:space="preserve"> </w:t>
      </w:r>
      <w:r>
        <w:rPr>
          <w:i/>
        </w:rPr>
        <w:t xml:space="preserve">Radio News</w:t>
      </w:r>
      <w:r>
        <w:t xml:space="preserve"> </w:t>
      </w:r>
      <w:r>
        <w:t xml:space="preserve">eventually served as one of the first broadcast programming guides in the country’s history, publishing lists of each radio station in operation, along with their frequencies and</w:t>
      </w:r>
      <w:r>
        <w:t xml:space="preserve"> </w:t>
      </w:r>
      <w:r>
        <w:t xml:space="preserve">“</w:t>
      </w:r>
      <w:r>
        <w:t xml:space="preserve">what one might expect to hear on them—a forerunner of the once hugely profitable</w:t>
      </w:r>
      <w:r>
        <w:t xml:space="preserve"> </w:t>
      </w:r>
      <w:r>
        <w:rPr>
          <w:i/>
        </w:rPr>
        <w:t xml:space="preserve">TV Guide.</w:t>
      </w:r>
      <w:r>
        <w:t xml:space="preserve">”</w:t>
      </w:r>
      <w:r>
        <w:t xml:space="preserve"> </w:t>
      </w:r>
      <w:r>
        <w:t xml:space="preserve">These lists of broadcast programming reveal that much of the chatter on the air as early as 1922 came from corporate sources:</w:t>
      </w:r>
      <w:r>
        <w:t xml:space="preserve"> </w:t>
      </w:r>
      <w:r>
        <w:t xml:space="preserve">“</w:t>
      </w:r>
      <w:r>
        <w:t xml:space="preserve">many early stations were run by radio manufacturers such as Westinghouse, the pioneer of the ready-to-plug-in model [a claim Gernsback would certainly dispute], and RCA, both of which had an obvious interest in promoting the medium. Still many stations were run by amateurs, ’radio clubs, universities, churches, hotels, poultry farms, newspapers, the U.S. Army and Navy</w:t>
      </w:r>
      <w:r>
        <w:t xml:space="preserve">”</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p. 39.</w:t>
      </w:r>
    </w:p>
    <w:p>
      <w:pPr>
        <w:pStyle w:val="FootnoteText"/>
      </w:pPr>
      <w:r>
        <w:rPr>
          <w:i/>
        </w:rPr>
        <w:t xml:space="preserve">Radio News</w:t>
      </w:r>
      <w:r>
        <w:t xml:space="preserve"> </w:t>
      </w:r>
      <w:r>
        <w:t xml:space="preserve">became an increasingly confliced magazine into the 1920s, as it extoled the virtues of the amateur experimenter while being bankrolled by advertising revenue from RCA. An RCA advertisement appears in</w:t>
      </w:r>
      <w:r>
        <w:t xml:space="preserve"> </w:t>
      </w:r>
      <w:r>
        <w:rPr>
          <w:i/>
        </w:rPr>
        <w:t xml:space="preserve">Radio News</w:t>
      </w:r>
      <w:r>
        <w:t xml:space="preserve"> </w:t>
      </w:r>
      <w:r>
        <w:t xml:space="preserve">as early as January 1922. James Harbord, Lieutennant General in the Army during the Civil War and later President of RCA, wrote an editorial in a 1923 issue of the magazine explaining his company’s policy on buying and controlling radio patents.</w:t>
      </w:r>
    </w:p>
    <w:p>
      <w:pPr>
        <w:pStyle w:val="FootnoteText"/>
      </w:pPr>
      <w:r>
        <w:t xml:space="preserve">James Harbord, “General Harbord Explains the Patent Situation,”</w:t>
      </w:r>
      <w:r>
        <w:t xml:space="preserve"> </w:t>
      </w:r>
      <w:r>
        <w:rPr>
          <w:i/>
        </w:rPr>
        <w:t xml:space="preserve">Radio News</w:t>
      </w:r>
      <w:r>
        <w:t xml:space="preserve">, 5, no. 3, (September 1923): 252</w:t>
      </w:r>
      <w:r>
        <w:t xml:space="preserve">.</w:t>
      </w:r>
    </w:p>
  </w:footnote>
  <w:footnote w:id="22">
    <w:p>
      <w:pPr>
        <w:pStyle w:val="FootnoteText"/>
      </w:pPr>
      <w:r>
        <w:rPr>
          <w:rStyle w:val="FootnoteRef"/>
        </w:rPr>
        <w:footnoteRef/>
      </w:r>
      <w:r>
        <w:t xml:space="preserve">By 1928 the number of radio parts retailers and manufacturers had declined significantly with the rise of more consumer-friendly, complete radio sets. But when</w:t>
      </w:r>
      <w:r>
        <w:t xml:space="preserve"> </w:t>
      </w:r>
      <w:r>
        <w:rPr>
          <w:i/>
        </w:rPr>
        <w:t xml:space="preserve">Radio News</w:t>
      </w:r>
      <w:r>
        <w:t xml:space="preserve"> </w:t>
      </w:r>
      <w:r>
        <w:t xml:space="preserve">began to name specific radio parts and manufacturers in its articles, purportedly to make these endangered resources easier to find, readers cried foul. Many wrote in saying that the magazine’s articles seemed far too</w:t>
      </w:r>
      <w:r>
        <w:t xml:space="preserve"> </w:t>
      </w:r>
      <w:r>
        <w:t xml:space="preserve">“</w:t>
      </w:r>
      <w:r>
        <w:t xml:space="preserve">inspired</w:t>
      </w:r>
      <w:r>
        <w:t xml:space="preserve">”</w:t>
      </w:r>
      <w:r>
        <w:t xml:space="preserve"> </w:t>
      </w:r>
      <w:r>
        <w:t xml:space="preserve">by its advertisers. Gernsback responded:</w:t>
      </w:r>
    </w:p>
    <w:p>
      <w:pPr>
        <w:pStyle w:val="BlockQuote"/>
        <w:pStyle w:val="FootnoteText"/>
      </w:pPr>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pPr>
        <w:pStyle w:val="BlockQuote"/>
        <w:pStyle w:val="FootnoteText"/>
      </w:pPr>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pPr>
        <w:pStyle w:val="BlockQuote"/>
        <w:pStyle w:val="FootnoteText"/>
      </w:pPr>
      <w:r>
        <w:t xml:space="preserve">. . . 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w:t>
      </w:r>
    </w:p>
    <w:p>
      <w:pPr>
        <w:pStyle w:val="FootnoteText"/>
      </w:pPr>
      <w:r>
        <w:t xml:space="preserve">Hugo Gernsback, “Radio Movie,”</w:t>
      </w:r>
      <w:r>
        <w:t xml:space="preserve"> </w:t>
      </w:r>
      <w:r>
        <w:rPr>
          <w:i/>
        </w:rPr>
        <w:t xml:space="preserve">Science and Invention</w:t>
      </w:r>
      <w:r>
        <w:t xml:space="preserve">, 16, no. 7, (November 1928): 622–623</w:t>
      </w:r>
      <w:r>
        <w:t xml:space="preserve">.</w:t>
      </w:r>
    </w:p>
  </w:footnote>
</w:footnotes>
</file>

<file path=word/numbering.xml><?xml version="1.0" encoding="utf-8"?>
<w:numbering xmlns:w="http://schemas.openxmlformats.org/wordprocessingml/2006/main">
  <w:abstractNum w:abstractNumId="0">
    <w:nsid w:val="b86c8b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Radio Amateur News, vol. 1 no. 1</dc:creator>
</cp:coreProperties>
</file>