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4"/>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5" w:name="radio-restrictions-off"/>
    <w:p>
      <w:pPr>
        <w:pStyle w:val="Heading2"/>
      </w:pPr>
      <w:r>
        <w:t xml:space="preserve">Radio Restrictions Off</w:t>
      </w:r>
    </w:p>
    <w:bookmarkEnd w:id="25"/>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a 1919 issue of the trade journal</w:t>
      </w:r>
      <w:r>
        <w:t xml:space="preserve"> </w:t>
      </w:r>
      <w:r>
        <w:rPr>
          <w:i/>
        </w:rPr>
        <w:t xml:space="preserve">Telephony,</w:t>
      </w:r>
      <w:r>
        <w:t xml:space="preserve"> </w:t>
      </w:r>
      <w:r>
        <w:t xml:space="preserve">the Merchants’ Association of New York issued a resolution in opposition to government ownership of telephone infrastructure:</w:t>
      </w:r>
      <w:r>
        <w:t xml:space="preserve"> </w:t>
      </w:r>
      <w:r>
        <w:t xml:space="preserve">“</w:t>
      </w:r>
      <w:r>
        <w:t xml:space="preserve">In England the telephone system is state-owned, and operated by the Post Office Department. The service is unreliable and subject to much delay. (In passing it may be said that the highly efficient telegraph service of England, for which the rates are very low, is provided at the cost of a heavy annual deficit payable by taxation.) The installation is in large part antiquated. It can be brought up to American standards only by extensive reconstruction at a cost of many million pounds; and the funds required have been persistently refused by the government.</w:t>
      </w:r>
      <w:r>
        <w:t xml:space="preserve">”</w:t>
      </w:r>
      <w:r>
        <w:t xml:space="preserve"> </w:t>
      </w:r>
      <w:r>
        <w:t xml:space="preserve">“Is Against Government Ownership,” 76, no. 7, (February 1919): 16–17, 33–34</w:t>
      </w:r>
      <w:r>
        <w:t xml:space="preserve">.</w:t>
      </w:r>
    </w:p>
  </w:footnote>
</w:footnotes>
</file>

<file path=word/numbering.xml><?xml version="1.0" encoding="utf-8"?>
<w:numbering xmlns:w="http://schemas.openxmlformats.org/wordprocessingml/2006/main">
  <w:abstractNum w:abstractNumId="0">
    <w:nsid w:val="362216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