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as a Cuban author could shed light on marginalized communities that participated (as editors, readers, storytellers) in the otherwise suffocatingly white male world of dime novel—and later pulp—fiction.</w:t>
      </w:r>
      <w:r>
        <w:t xml:space="preserve"> </w:t>
      </w:r>
      <w:r>
        <w:t xml:space="preserve">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a precursor that many histories of science fiction would gladly speed past. But one wonders the degree to which this predecessor is still with the genre, considering just how many of us have played out the exact tactics of Senarens’s Steam Wonder tank scenario in SF-themed first person shooter video games.</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technologies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94e7c5c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