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1"/>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2"/>
      </w:r>
      <w:r>
        <w:t xml:space="preserve"> </w:t>
      </w:r>
      <w:r>
        <w:t xml:space="preserve">Not only did he turn out a host of these wonderful stories, but he wrote over one thousand of them, each one containing from 35,000 to 50,000 words.</w:t>
      </w:r>
      <w:r>
        <w:rPr>
          <w:rStyle w:val="FootnoteRef"/>
        </w:rPr>
        <w:footnoteReference w:id="23"/>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4"/>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5"/>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26"/>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27"/>
      </w:r>
    </w:p>
    <w:p>
      <w:r>
        <w:t xml:space="preserve">The illustrations which we are publishing herewith give but a faint idea of the stories which appeared in the early 80’s, almost forty years ago.</w:t>
      </w:r>
      <w:r>
        <w:rPr>
          <w:rStyle w:val="FootnoteRef"/>
        </w:rPr>
        <w:footnoteReference w:id="28"/>
      </w:r>
      <w:r>
        <w:t xml:space="preserve"> </w:t>
      </w:r>
      <w:r>
        <w:t xml:space="preserve">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2">
    <w:p>
      <w:pPr>
        <w:pStyle w:val="FootnoteText"/>
      </w:pPr>
      <w:r>
        <w:rPr>
          <w:rStyle w:val="FootnoteRef"/>
        </w:rPr>
        <w:footnoteRef/>
      </w:r>
      <w:r>
        <w:t xml:space="preserve">Luis Philip Senarens (1863-1939), a Brooklyn-based Cuban American, was one of the few dime novel authors to be known by his given name in addition to his pseudonym.</w:t>
      </w:r>
    </w:p>
  </w:footnote>
  <w:footnote w:id="23">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4">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technologies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27">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 w:id="28">
    <w:p>
      <w:pPr>
        <w:pStyle w:val="FootnoteText"/>
      </w:pPr>
      <w:r>
        <w:rPr>
          <w:rStyle w:val="FootnoteRef"/>
        </w:rPr>
        <w:footnoteRef/>
      </w:r>
      <w:r>
        <w:t xml:space="preserve">While the anticipation of these technologies is interesting, the uses to which they are put in Senarens’s work stands as a distillation of some of the worst tendencies in the often horrifically racist dime novels. Take for instance, his first Reade title,</w:t>
      </w:r>
      <w:r>
        <w:t xml:space="preserve"> </w:t>
      </w:r>
      <w:r>
        <w:rPr>
          <w:i/>
        </w:rPr>
        <w:t xml:space="preserve">Frank Reade, Jr. and His Steam Wonder</w:t>
      </w:r>
      <w:r>
        <w:t xml:space="preserve"> </w:t>
      </w:r>
      <w:r>
        <w:t xml:space="preserve">(1882), 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a precursor that many histories of science fiction would gladly speed past. But one wonders the degree to which this predecessor is still with the genre, considering just how many of us have played out the exact tactics of Senarens’s Steam Wonder tank scenario in SF-themed first person shooter video games.</w:t>
      </w:r>
    </w:p>
  </w:footnote>
</w:footnotes>
</file>

<file path=word/numbering.xml><?xml version="1.0" encoding="utf-8"?>
<w:numbering xmlns:w="http://schemas.openxmlformats.org/wordprocessingml/2006/main">
  <w:abstractNum w:abstractNumId="0">
    <w:nsid w:val="cbbc5b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