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4.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1"/>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2" w:name="the-future-of-radio"/>
    <w:p>
      <w:pPr>
        <w:pStyle w:val="Heading1"/>
      </w:pPr>
      <w:r>
        <w:t xml:space="preserve">The Future of Radio</w:t>
      </w:r>
    </w:p>
    <w:bookmarkEnd w:id="22"/>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3" w:name="chapter-xi-the-future-of-radio"/>
    <w:p>
      <w:pPr>
        <w:pStyle w:val="Heading1"/>
      </w:pPr>
      <w:r>
        <w:t xml:space="preserve">Chapter XI: The Future of Radio</w:t>
      </w:r>
    </w:p>
    <w:bookmarkEnd w:id="23"/>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4"/>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5"/>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e18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