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t xml:space="preserve">[INSERT FIGURE 39.1 NEAR HERE]</w:t>
      </w:r>
    </w:p>
    <w:bookmarkStart w:id="21" w:name="preface"/>
    <w:p>
      <w:pPr>
        <w:pStyle w:val="Heading1"/>
      </w:pPr>
      <w:r>
        <w:t xml:space="preserve">Preface</w:t>
      </w:r>
    </w:p>
    <w:bookmarkEnd w:id="21"/>
    <w:p>
      <w:r>
        <w:t xml:space="preserve">IN this illustration are shown some of the future wonders of Radio.</w:t>
      </w:r>
      <w:r>
        <w:rPr>
          <w:rStyle w:val="FootnoteRef"/>
        </w:rPr>
        <w:footnoteReference w:id="22"/>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w:t>
      </w:r>
      <w:r>
        <w:rPr>
          <w:rStyle w:val="FootnoteRef"/>
        </w:rPr>
        <w:footnoteReference w:id="23"/>
      </w:r>
      <w:r>
        <w:t xml:space="preserve"> </w:t>
      </w:r>
      <w:r>
        <w:t xml:space="preserve">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4"/>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5"/>
      </w:r>
      <w:r>
        <w:t xml:space="preserve"> </w:t>
      </w:r>
      <w:r>
        <w:t xml:space="preserve">Radio-controlled airplanes will play a great role in the next war.</w:t>
      </w:r>
      <w:r>
        <w:rPr>
          <w:rStyle w:val="FootnoteRef"/>
        </w:rPr>
        <w:footnoteReference w:id="26"/>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7" w:name="chapter-xi-the-future-of-radio"/>
    <w:p>
      <w:pPr>
        <w:pStyle w:val="Heading1"/>
      </w:pPr>
      <w:r>
        <w:t xml:space="preserve">Chapter XI: The Future of Radio</w:t>
      </w:r>
    </w:p>
    <w:bookmarkEnd w:id="27"/>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28"/>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t xml:space="preserve">[INSERT FIGURE 39.2 NEAR HERE]</w:t>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There seems to be nothing impossible that radio cannot accomplish in the future!</w:t>
      </w:r>
    </w:p>
    <w:p>
      <w:r>
        <w:t xml:space="preserve">[INSERT FIGURE 39.3 NEAR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rPr>
          <w:i/>
        </w:rPr>
        <w:t xml:space="preserve">Radio for All</w:t>
      </w:r>
      <w:r>
        <w:t xml:space="preserve"> </w:t>
      </w:r>
      <w:r>
        <w:t xml:space="preserve">was designed as a primer for the growing lay public curious about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to populate the airwaves in 1920 and radio sets going on display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w:t>
      </w:r>
    </w:p>
    <w:p>
      <w:pPr>
        <w:pStyle w:val="FootnoteText"/>
      </w:pPr>
      <w:r>
        <w:t xml:space="preserve">Though most of these early, consumer-friendly radios were vacuum tube sets, Gernsback chose lartely to exclude the tube from his book, noting that it</w:t>
      </w:r>
      <w:r>
        <w:t xml:space="preserve"> </w:t>
      </w:r>
      <w:r>
        <w:t xml:space="preserve">“</w:t>
      </w:r>
      <w:r>
        <w:t xml:space="preserve">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by then slightly older, outmoded technologies to open up radio’s possible futures to a new community of wirelessly connected citizens.</w:t>
      </w:r>
    </w:p>
  </w:footnote>
  <w:footnote w:id="23">
    <w:p>
      <w:pPr>
        <w:pStyle w:val="FootnoteText"/>
      </w:pPr>
      <w:r>
        <w:rPr>
          <w:rStyle w:val="FootnoteRef"/>
        </w:rPr>
        <w:footnoteRef/>
      </w:r>
      <w:r>
        <w:t xml:space="preserve">After chapters on transmitting, receiving, tuning, aerials, reading radio diagrams and constructing receiving outfits, Gernsback here paints a picture of radio’s future. Toggling between a procedural</w:t>
      </w:r>
      <w:r>
        <w:t xml:space="preserve"> </w:t>
      </w:r>
      <w:r>
        <w:t xml:space="preserve">“</w:t>
      </w:r>
      <w:r>
        <w:t xml:space="preserve">how to</w:t>
      </w:r>
      <w:r>
        <w:t xml:space="preserve">”</w:t>
      </w:r>
      <w:r>
        <w:t xml:space="preserve"> </w:t>
      </w:r>
      <w:r>
        <w:t xml:space="preserve">mode and brilliant projections of our wireless future, the book’s final chapter contains a list of currently registered stations, abbreviations used in radio code, tables of electrical units, and the entire text of the Radio Act of 1912.</w:t>
      </w:r>
    </w:p>
  </w:footnote>
  <w:footnote w:id="24">
    <w:p>
      <w:pPr>
        <w:pStyle w:val="FootnoteText"/>
      </w:pPr>
      <w:r>
        <w:rPr>
          <w:rStyle w:val="FootnoteRef"/>
        </w:rPr>
        <w:footnoteRef/>
      </w:r>
      <w:r>
        <w:t xml:space="preserve">For more on Nikola Tesla’s World Wireless System, the most fully-developed proposal for such an infrastructure at the time, see</w:t>
      </w:r>
      <w:r>
        <w:t xml:space="preserve"> </w:t>
      </w:r>
      <w:r>
        <w:rPr>
          <w:b/>
        </w:rPr>
        <w:t xml:space="preserve">The Future of Wireless.</w:t>
      </w:r>
      <w:r>
        <w:t xml:space="preserve"> </w:t>
      </w:r>
      <w:r>
        <w:t xml:space="preserve">A similar wireless power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5">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26">
    <w:p>
      <w:pPr>
        <w:pStyle w:val="FootnoteText"/>
      </w:pPr>
      <w:r>
        <w:rPr>
          <w:rStyle w:val="FootnoteRef"/>
        </w:rPr>
        <w:footnoteRef/>
      </w:r>
      <w:r>
        <w:t xml:space="preserve">For more on the idea of full-size, radio-controlled airplanes and their use in war, see</w:t>
      </w:r>
      <w:r>
        <w:t xml:space="preserve"> </w:t>
      </w:r>
      <w:r>
        <w:rPr>
          <w:b/>
        </w:rPr>
        <w:t xml:space="preserve">A Radio-Controlled Television Plane.</w:t>
      </w:r>
    </w:p>
  </w:footnote>
  <w:footnote w:id="28">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ccc76e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