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Date"/>
      </w:pPr>
      <w:r>
        <w:t xml:space="preserve">February</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4"/>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 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rPr>
          <w:rStyle w:val="FootnoteRef"/>
        </w:rPr>
        <w:footnoteReference w:id="25"/>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 *What is a radio amateur?“* 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pict>
          <v:rect style="width:0;height:1.5pt" o:hralign="center" o:hrstd="t" o:hr="t"/>
        </w:pict>
      </w:r>
    </w:p>
    <w:bookmarkStart w:id="28" w:name="prize-winners"/>
    <w:p>
      <w:pPr>
        <w:pStyle w:val="Heading1"/>
      </w:pPr>
      <w:r>
        <w:t xml:space="preserve">PRIZE WINNERS</w:t>
      </w:r>
    </w:p>
    <w:bookmarkEnd w:id="28"/>
    <w:p>
      <w:pPr>
        <w:pStyle w:val="Compact"/>
        <w:numPr>
          <w:numId w:val="2"/>
          <w:ilvl w:val="0"/>
        </w:numPr>
      </w:pPr>
      <w:r>
        <w:t xml:space="preserve">First Prize ($200.00)—Mr. L. W. Gundy (1 BZL), P. O. Box 67, Phillips, Me.</w:t>
      </w:r>
    </w:p>
    <w:p>
      <w:pPr>
        <w:pStyle w:val="Compact"/>
        <w:numPr>
          <w:numId w:val="2"/>
          <w:ilvl w:val="0"/>
        </w:numPr>
      </w:pPr>
      <w:r>
        <w:t xml:space="preserve">Second Prize ($100.00)—Mr. Jesse Marsten, 909 Beck St., N. Y. C.</w:t>
      </w:r>
    </w:p>
    <w:p>
      <w:pPr>
        <w:pStyle w:val="Compact"/>
        <w:numPr>
          <w:numId w:val="2"/>
          <w:ilvl w:val="0"/>
        </w:numPr>
      </w:pPr>
      <w:r>
        <w:t xml:space="preserve">Third Prize ($75.00)—Mr. Hugh Wingett, 1205 Stainback Ave., Nashville, Tenn.</w:t>
      </w:r>
    </w:p>
    <w:p>
      <w:pPr>
        <w:pStyle w:val="Compact"/>
        <w:numPr>
          <w:numId w:val="2"/>
          <w:ilvl w:val="0"/>
        </w:numPr>
      </w:pPr>
      <w:r>
        <w:t xml:space="preserve">Fourth Prize ($50.00)—Mr. E. T. Jones, 3997 Dumaine St., New Orleans, La.</w:t>
      </w:r>
    </w:p>
    <w:p>
      <w:pPr>
        <w:pStyle w:val="Compact"/>
        <w:numPr>
          <w:numId w:val="2"/>
          <w:ilvl w:val="0"/>
        </w:numPr>
      </w:pPr>
      <w:r>
        <w:t xml:space="preserve">Fifth Prize ($25.00)—Mr. L. VanSlyck, 123 Hibbard St., Ironwood, Mich</w:t>
      </w:r>
    </w:p>
    <w:p>
      <w:pPr>
        <w:pStyle w:val="Compact"/>
        <w:numPr>
          <w:numId w:val="2"/>
          <w:ilvl w:val="0"/>
        </w:numPr>
      </w:pPr>
      <w:r>
        <w:t xml:space="preserve">Sixth Prize ($25.00)—Mr. Stem Anderson, 3257 Q St., Lincoln, Neb.</w:t>
      </w:r>
    </w:p>
    <w:p>
      <w:pPr>
        <w:pStyle w:val="Compact"/>
        <w:numPr>
          <w:numId w:val="2"/>
          <w:ilvl w:val="0"/>
        </w:numPr>
      </w:pPr>
      <w:r>
        <w:t xml:space="preserve">Seventh Prize ($25.00)—Mr. Frank H. Fanning, 301 Holt St., Ashland, Ky.</w:t>
      </w:r>
    </w:p>
    <w:p>
      <w:r>
        <w:pict>
          <v:rect style="width:0;height:1.5pt" o:hralign="center" o:hrstd="t" o:hr="t"/>
        </w:pict>
      </w:r>
    </w:p>
    <w:bookmarkStart w:id="29" w:name="honorable-mention"/>
    <w:p>
      <w:pPr>
        <w:pStyle w:val="Heading1"/>
      </w:pPr>
      <w:r>
        <w:t xml:space="preserve">HONORABLE MENTION:</w:t>
      </w:r>
    </w:p>
    <w:bookmarkEnd w:id="29"/>
    <w:p>
      <w:pPr>
        <w:pStyle w:val="Compact"/>
        <w:numPr>
          <w:numId w:val="3"/>
          <w:ilvl w:val="0"/>
        </w:numPr>
      </w:pPr>
      <w:r>
        <w:t xml:space="preserve">Mr. Ernest G. Underwood, Elwood, Calif.</w:t>
      </w:r>
    </w:p>
    <w:p>
      <w:pPr>
        <w:pStyle w:val="Compact"/>
        <w:numPr>
          <w:numId w:val="3"/>
          <w:ilvl w:val="0"/>
        </w:numPr>
      </w:pPr>
      <w:r>
        <w:t xml:space="preserve">Mr. Allen H. Duncan, 32 Waverly Pl., New York City</w:t>
      </w:r>
    </w:p>
    <w:p>
      <w:pPr>
        <w:pStyle w:val="Compact"/>
        <w:numPr>
          <w:numId w:val="3"/>
          <w:ilvl w:val="0"/>
        </w:numPr>
      </w:pPr>
      <w:r>
        <w:t xml:space="preserve">Mr. Sumter B. Young, (1 AE) Associate Member I. R. E., formerly Chariman Boston Executive Radio Council, Dorchester 24, Mass.</w:t>
      </w:r>
    </w:p>
    <w:p>
      <w:pPr>
        <w:pStyle w:val="Compact"/>
        <w:numPr>
          <w:numId w:val="3"/>
          <w:ilvl w:val="0"/>
        </w:numPr>
      </w:pPr>
      <w:r>
        <w:t xml:space="preserve">Mr. A. W. Parks, Easton, Pa.</w:t>
      </w:r>
    </w:p>
    <w:p>
      <w:pPr>
        <w:pStyle w:val="Compact"/>
        <w:numPr>
          <w:numId w:val="3"/>
          <w:ilvl w:val="0"/>
        </w:numPr>
      </w:pPr>
      <w:r>
        <w:t xml:space="preserve">Mr. J. F. Tolley, New Orleans, La.</w:t>
      </w:r>
    </w:p>
    <w:p>
      <w:pPr>
        <w:pStyle w:val="Compact"/>
        <w:numPr>
          <w:numId w:val="3"/>
          <w:ilvl w:val="0"/>
        </w:numPr>
      </w:pPr>
      <w:r>
        <w:t xml:space="preserve">Mr. Thomas C. Howard, Newport, R. I. (1 A F N)</w:t>
      </w:r>
    </w:p>
    <w:p>
      <w:pPr>
        <w:pStyle w:val="Compact"/>
        <w:numPr>
          <w:numId w:val="3"/>
          <w:ilvl w:val="0"/>
        </w:numPr>
      </w:pPr>
      <w:r>
        <w:t xml:space="preserve">Mr. L. R. Felden, 979 55th St., Brooklyn, N. Y.</w:t>
      </w:r>
    </w:p>
    <w:p>
      <w:pPr>
        <w:pStyle w:val="Compact"/>
        <w:numPr>
          <w:numId w:val="3"/>
          <w:ilvl w:val="0"/>
        </w:numPr>
      </w:pPr>
      <w:r>
        <w:t xml:space="preserve">Mr. H. F. Rook, Ridgefield Park, N. J.</w:t>
      </w:r>
    </w:p>
    <w:p>
      <w:pPr>
        <w:pStyle w:val="Compact"/>
        <w:numPr>
          <w:numId w:val="3"/>
          <w:ilvl w:val="0"/>
        </w:numPr>
      </w:pPr>
      <w:r>
        <w:t xml:space="preserve">Mr. Rex Durant, Cricklewood, London, England.</w:t>
      </w:r>
    </w:p>
    <w:p>
      <w:r>
        <w:pict>
          <v:rect style="width:0;height:1.5pt" o:hralign="center" o:hrstd="t" o:hr="t"/>
        </w:pic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 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w:t>
      </w:r>
      <w:r>
        <w:t xml:space="preserve"> </w:t>
      </w:r>
      <w:r>
        <w:rPr>
          <w:i/>
          <w:i/>
        </w:rPr>
        <w:t xml:space="preserve">no force in the whole world can save the amateur except the amateur himself.</w:t>
      </w:r>
      <w:r>
        <w:t xml:space="preserve"> </w:t>
      </w:r>
      <w:r>
        <w:t xml:space="preserve">Most of these correspondents had an idea that the amateur was doomed on account of the interference which he is making. Nothing can be more erroneous. We never had such an idea in mind, and nowhere did we print a single line about such a thing, or even suggest it.</w:t>
      </w:r>
    </w:p>
    <w:p>
      <w:r>
        <w:drawing>
          <wp:inline>
            <wp:extent cx="8255000" cy="11074400"/>
            <wp:effectExtent b="0" l="0" r="0" t="0"/>
            <wp:docPr descr="" id="1" name="Picture"/>
            <a:graphic>
              <a:graphicData uri="http://schemas.openxmlformats.org/drawingml/2006/picture">
                <pic:pic>
                  <pic:nvPicPr>
                    <pic:cNvPr descr="images/rn_cover_192302.jpg" id="0" name="Picture"/>
                    <pic:cNvPicPr>
                      <a:picLocks noChangeArrowheads="1" noChangeAspect="1"/>
                    </pic:cNvPicPr>
                  </pic:nvPicPr>
                  <pic:blipFill>
                    <a:blip r:embed="rId30"/>
                    <a:stretch>
                      <a:fillRect/>
                    </a:stretch>
                  </pic:blipFill>
                  <pic:spPr bwMode="auto">
                    <a:xfrm>
                      <a:off x="0" y="0"/>
                      <a:ext cx="8255000" cy="11074400"/>
                    </a:xfrm>
                    <a:prstGeom prst="rect">
                      <a:avLst/>
                    </a:prstGeom>
                    <a:noFill/>
                    <a:ln w="9525">
                      <a:noFill/>
                      <a:headEnd/>
                      <a:tailEnd/>
                    </a:ln>
                  </pic:spPr>
                </pic:pic>
              </a:graphicData>
            </a:graphic>
          </wp:inline>
        </w:drawing>
      </w:r>
    </w:p>
    <w:p>
      <w:r>
        <w:t xml:space="preserve">The truth is that the amount of interference that the public is getting form the amateur is insignificant. There is very much more interference from the commercial stations that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r>
        <w:rPr>
          <w:rStyle w:val="FootnoteRef"/>
        </w:rPr>
        <w:footnoteReference w:id="31"/>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pPr>
        <w:pStyle w:val="Compact"/>
        <w:numPr>
          <w:numId w:val="4"/>
          <w:ilvl w:val="0"/>
        </w:numPr>
      </w:pPr>
      <w:r>
        <w:t xml:space="preserve">H. Gernsback, Editor of RADIO NEWS</w:t>
      </w:r>
    </w:p>
    <w:p>
      <w:pPr>
        <w:pStyle w:val="Compact"/>
        <w:numPr>
          <w:numId w:val="4"/>
          <w:ilvl w:val="0"/>
        </w:numPr>
      </w:pPr>
      <w:r>
        <w:t xml:space="preserve">L. G. Pacent, President of Pacent Electric Co.</w:t>
      </w:r>
    </w:p>
    <w:p>
      <w:pPr>
        <w:pStyle w:val="Compact"/>
        <w:numPr>
          <w:numId w:val="4"/>
          <w:ilvl w:val="0"/>
        </w:numPr>
      </w:pPr>
      <w:r>
        <w:t xml:space="preserve">Robert E. Lacault, Associate Editor of RADIO NEWS</w:t>
      </w:r>
    </w:p>
    <w:p>
      <w:pPr>
        <w:pStyle w:val="Compact"/>
        <w:numPr>
          <w:numId w:val="4"/>
          <w:ilvl w:val="0"/>
        </w:numPr>
      </w:pPr>
      <w:r>
        <w:t xml:space="preserve">Armstrong Perry, Author, and</w:t>
      </w:r>
    </w:p>
    <w:p>
      <w:pPr>
        <w:pStyle w:val="Compact"/>
        <w:numPr>
          <w:numId w:val="4"/>
          <w:ilvl w:val="0"/>
        </w:numPr>
      </w:pPr>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32" w:name="is-the-radio-amateur-doomed"/>
    <w:p>
      <w:pPr>
        <w:pStyle w:val="Heading1"/>
      </w:pPr>
      <w:r>
        <w:t xml:space="preserve">Is the Radio Amateur Doomed?</w:t>
      </w:r>
    </w:p>
    <w:bookmarkEnd w:id="32"/>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 I heard a misinformed clerk tell a young woman that a crystal set would bring in KDKA six hundred miles away.</w:t>
      </w:r>
      <w:r>
        <w:rPr>
          <w:rStyle w:val="FootnoteRef"/>
        </w:rPr>
        <w:footnoteReference w:id="33"/>
      </w:r>
      <w:r>
        <w:t xml:space="preserve"> </w:t>
      </w:r>
      <w:r>
        <w:t xml:space="preserve">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w:t>
      </w:r>
      <w:r>
        <w:rPr>
          <w:rStyle w:val="FootnoteRef"/>
        </w:rPr>
        <w:footnoteReference w:id="34"/>
      </w:r>
      <w:r>
        <w:t xml:space="preserve"> </w:t>
      </w:r>
      <w:r>
        <w:t xml:space="preserve">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fro the new era. Let us ban, as quickly as possible, by example and advice, the spark transmitter. Let’s push C.W.</w:t>
      </w:r>
      <w:r>
        <w:rPr>
          <w:rStyle w:val="FootnoteRef"/>
        </w:rPr>
        <w:footnoteReference w:id="35"/>
      </w:r>
      <w:r>
        <w:t xml:space="preserve"> </w:t>
      </w:r>
      <w:r>
        <w:t xml:space="preserve">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w:t>
      </w:r>
      <w:r>
        <w:rPr>
          <w:rStyle w:val="FootnoteRef"/>
        </w:rPr>
        <w:footnoteReference w:id="36"/>
      </w:r>
      <w:r>
        <w:t xml:space="preserve"> </w:t>
      </w:r>
      <w:r>
        <w:t xml:space="preserve">Let’s make the subject matter of the message as important as distance itself. It seems that we may add greatly to the radio art by doing research work.</w:t>
      </w:r>
    </w:p>
    <w:p>
      <w:r>
        <w:t xml:space="preserve">Another field for service is the realm of the boy. Radio keeps boys at home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37"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37"/>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 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r>
        <w:rPr>
          <w:rStyle w:val="FootnoteRef"/>
        </w:rPr>
        <w:footnoteReference w:id="38"/>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arrogant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value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39"/>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40" w:name="the-radio-amateur"/>
    <w:p>
      <w:pPr>
        <w:pStyle w:val="Heading1"/>
      </w:pPr>
      <w:r>
        <w:t xml:space="preserve">The Radio Amateur</w:t>
      </w:r>
    </w:p>
    <w:bookmarkEnd w:id="40"/>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Armstrong Perry, who had previously written news articles for</w:t>
      </w:r>
      <w:r>
        <w:t xml:space="preserve"> </w:t>
      </w:r>
      <w:r>
        <w:rPr>
          <w:i/>
        </w:rPr>
        <w:t xml:space="preserve">Science and Invention</w:t>
      </w:r>
      <w:r>
        <w:t xml:space="preserve"> </w:t>
      </w:r>
      <w:r>
        <w:t xml:space="preserve">and other periodicals like</w:t>
      </w:r>
      <w:r>
        <w:t xml:space="preserve"> </w:t>
      </w:r>
      <w:r>
        <w:rPr>
          <w:i/>
        </w:rPr>
        <w:t xml:space="preserve">Radio Age,</w:t>
      </w:r>
      <w:r>
        <w:t xml:space="preserve"> </w:t>
      </w:r>
      <w:r>
        <w:t xml:space="preserve">published this piece on amateurism in</w:t>
      </w:r>
      <w:r>
        <w:t xml:space="preserve"> </w:t>
      </w:r>
      <w:r>
        <w:rPr>
          <w:i/>
        </w:rPr>
        <w:t xml:space="preserve">Literary Digest</w:t>
      </w:r>
      <w:r>
        <w:t xml:space="preserve"> </w:t>
      </w:r>
      <w:r>
        <w:t xml:space="preserve">alongside an interview with Sir Oliver Lodge, in which he argues that the theory of the aether should be rescued despite the scientific community having decisively moved on from the idea.</w:t>
      </w:r>
      <w:r>
        <w:t xml:space="preserve"> </w:t>
      </w:r>
      <w:r>
        <w:t xml:space="preserve">Armstrong Perry, “Is the Radio Amateur Doomed?”</w:t>
      </w:r>
      <w:r>
        <w:t xml:space="preserve"> </w:t>
      </w:r>
      <w:r>
        <w:rPr>
          <w:i/>
        </w:rPr>
        <w:t xml:space="preserve">Literary Digest</w:t>
      </w:r>
      <w:r>
        <w:t xml:space="preserve">, (December 1922): 28</w:t>
      </w:r>
      <w:r>
        <w:t xml:space="preserve">. Perry would go on to publish short fiction about radio operators in</w:t>
      </w:r>
      <w:r>
        <w:t xml:space="preserve"> </w:t>
      </w:r>
      <w:r>
        <w:rPr>
          <w:i/>
        </w:rPr>
        <w:t xml:space="preserve">Radio News,</w:t>
      </w:r>
      <w:r>
        <w:t xml:space="preserve"> </w:t>
      </w:r>
      <w:r>
        <w:t xml:space="preserve">albeit of a non-speculative type.</w:t>
      </w:r>
      <w:r>
        <w:t xml:space="preserve"> </w:t>
      </w:r>
      <w:r>
        <w:t xml:space="preserve">Armstrong Perry, “The ’Ham’,”</w:t>
      </w:r>
      <w:r>
        <w:t xml:space="preserve"> </w:t>
      </w:r>
      <w:r>
        <w:rPr>
          <w:i/>
        </w:rPr>
        <w:t xml:space="preserve">Radio News</w:t>
      </w:r>
      <w:r>
        <w:t xml:space="preserve">, 8, no. 8, (January 1927)</w:t>
      </w:r>
      <w:r>
        <w:t xml:space="preserve">.</w:t>
      </w:r>
      <w:r>
        <w:t xml:space="preserve"> </w:t>
      </w:r>
      <w:r>
        <w:t xml:space="preserve">Armstrong Perry, “Radio Revenge,”</w:t>
      </w:r>
      <w:r>
        <w:t xml:space="preserve"> </w:t>
      </w:r>
      <w:r>
        <w:rPr>
          <w:i/>
        </w:rPr>
        <w:t xml:space="preserve">Radio News</w:t>
      </w:r>
      <w:r>
        <w:t xml:space="preserve">, 9, no. 2, (August 1927)</w:t>
      </w:r>
      <w:r>
        <w:t xml:space="preserve">.</w:t>
      </w:r>
    </w:p>
  </w:footnote>
  <w:footnote w:id="25">
    <w:p>
      <w:pPr>
        <w:pStyle w:val="FootnoteText"/>
      </w:pPr>
      <w:r>
        <w:rPr>
          <w:rStyle w:val="FootnoteRef"/>
        </w:rPr>
        <w:footnoteRef/>
      </w:r>
      <w:r>
        <w:t xml:space="preserve">Though Gernsback is obviously trying to stir up his readership, this article touches on a very real anxiety about the role of the amateur in a world of increasingly professionalized engineering and invention. But historian of technology Eric S. Hintz argues that despite commonly accepted wisdom, independent inventors continued to be a source of viable innovations well into the twentieth century, when corporate research and development was gradually beginning to take on greater importance. Well after the</w:t>
      </w:r>
      <w:r>
        <w:t xml:space="preserve"> </w:t>
      </w:r>
      <w:r>
        <w:t xml:space="preserve">“</w:t>
      </w:r>
      <w:r>
        <w:t xml:space="preserve">heroic</w:t>
      </w:r>
      <w:r>
        <w:t xml:space="preserve">”</w:t>
      </w:r>
      <w:r>
        <w:t xml:space="preserve"> </w:t>
      </w:r>
      <w:r>
        <w:t xml:space="preserve">era of inventors like Thomas Edison and Alexander Graham Bell,</w:t>
      </w:r>
    </w:p>
    <w:p>
      <w:pPr>
        <w:pStyle w:val="BlockQuote"/>
        <w:pStyle w:val="FootnoteText"/>
      </w:pPr>
      <w:r>
        <w:t xml:space="preserve">lesser-known</w:t>
      </w:r>
      <w:r>
        <w:t xml:space="preserve"> </w:t>
      </w:r>
      <w:r>
        <w:t xml:space="preserve">“</w:t>
      </w:r>
      <w:r>
        <w:t xml:space="preserve">post-heroic</w:t>
      </w:r>
      <w:r>
        <w:t xml:space="preserve">”</w:t>
      </w:r>
      <w:r>
        <w:t xml:space="preserve"> </w:t>
      </w:r>
      <w:r>
        <w:t xml:space="preserve">inventors continued to contribute many important innovations throughout the twentieth century, among them Ruben’s mercury battery, Edwin Land’s Polaroid film, and Chester Carlson’s Xerox photocopying process. … There is certainly no denying the importance of science-based R&amp;D at firms like GE, AT&amp;T, and DuPont, but vertically integrated industrial research was not the only path to successful innovation. Small and medium-sized firms often pursued innovation strategies—licensing independent inventors, hiring consultants, and outsourcing inventions—that were much different from the ones followed by bigger firms. In this case, the P.R. Mallory Company followed a mixed innovation strategy to commercial success: developing a long-term relationship with independent inventor Samuel Ruben and licensing his patents, while simultaneously investing in its own scientific research laboratories.</w:t>
      </w:r>
    </w:p>
    <w:p>
      <w:pPr>
        <w:pStyle w:val="FootnoteText"/>
      </w:pPr>
      <w:r>
        <w:t xml:space="preserve">Eric S. Hintz, “Portable Power: Inventor Samuel Ruben and the Birth of Duracell,”</w:t>
      </w:r>
      <w:r>
        <w:t xml:space="preserve"> </w:t>
      </w:r>
      <w:r>
        <w:rPr>
          <w:i/>
        </w:rPr>
        <w:t xml:space="preserve">Technology and Culture</w:t>
      </w:r>
      <w:r>
        <w:t xml:space="preserve">, 50, no. 1, (2009): 24–57, doi:</w:t>
      </w:r>
      <w:hyperlink r:id="rId26">
        <w:r>
          <w:rPr>
            <w:rStyle w:val="Link"/>
          </w:rPr>
          <w:t xml:space="preserve">10.1353/tech.0.0203</w:t>
        </w:r>
      </w:hyperlink>
      <w:r>
        <w:t xml:space="preserve"/>
      </w:r>
      <w:r>
        <w:t xml:space="preserve">, 26-7, 56. See also</w:t>
      </w:r>
      <w:r>
        <w:t xml:space="preserve"> </w:t>
      </w:r>
      <w:r>
        <w:t xml:space="preserve">Eric S. Hintz, “The Post-Heroic Generation: American Independent Inventors, 1900-1950,”</w:t>
      </w:r>
      <w:r>
        <w:t xml:space="preserve"> </w:t>
      </w:r>
      <w:r>
        <w:rPr>
          <w:i/>
        </w:rPr>
        <w:t xml:space="preserve">Enterprise &amp; Society</w:t>
      </w:r>
      <w:r>
        <w:t xml:space="preserve">, 12, no. 4, (2011): 732–748,</w:t>
      </w:r>
      <w:r>
        <w:t xml:space="preserve"> </w:t>
      </w:r>
      <w:hyperlink r:id="rId27">
        <w:r>
          <w:rPr>
            <w:rStyle w:val="Link"/>
          </w:rPr>
          <w:t xml:space="preserve">http://muse.jhu.edu/journals/enterprise_and_society/v012/12.4.hintz.html</w:t>
        </w:r>
      </w:hyperlink>
      <w:r>
        <w:t xml:space="preserve"/>
      </w:r>
      <w:r>
        <w:t xml:space="preserve"> </w:t>
      </w:r>
      <w:r>
        <w:t xml:space="preserve">for a chart showing that patents issued to independent inventors outnumbered corporate patents until 1933 and</w:t>
      </w:r>
      <w:r>
        <w:t xml:space="preserve"> </w:t>
      </w:r>
      <w:r>
        <w:t xml:space="preserve">“</w:t>
      </w:r>
      <w:r>
        <w:t xml:space="preserve">still represented nearly 50 percent of total patents throughout the 1950s.</w:t>
      </w:r>
      <w:r>
        <w:t xml:space="preserve">”</w:t>
      </w:r>
    </w:p>
  </w:footnote>
  <w:footnote w:id="31">
    <w:p>
      <w:pPr>
        <w:pStyle w:val="FootnoteText"/>
      </w:pPr>
      <w:r>
        <w:rPr>
          <w:rStyle w:val="FootnoteRef"/>
        </w:rPr>
        <w:footnoteRef/>
      </w:r>
      <w:r>
        <w:t xml:space="preserve">What was the experience of the amateur listener in 1923? When did audio broadcasts begin? Give a little radio history here, not stepping on the toes of any articles in the</w:t>
      </w:r>
      <w:r>
        <w:t xml:space="preserve"> </w:t>
      </w:r>
      <w:r>
        <w:t xml:space="preserve">“</w:t>
      </w:r>
      <w:r>
        <w:t xml:space="preserve">wireless</w:t>
      </w:r>
      <w:r>
        <w:t xml:space="preserve">”</w:t>
      </w:r>
      <w:r>
        <w:t xml:space="preserve"> </w:t>
      </w:r>
      <w:r>
        <w:t xml:space="preserve">section.</w:t>
      </w:r>
    </w:p>
  </w:footnote>
  <w:footnote w:id="33">
    <w:p>
      <w:pPr>
        <w:pStyle w:val="FootnoteText"/>
      </w:pPr>
      <w:r>
        <w:rPr>
          <w:rStyle w:val="FootnoteRef"/>
        </w:rPr>
        <w:footnoteRef/>
      </w:r>
      <w:r>
        <w:t xml:space="preserve">Broadcasting from Pittsburgh, KDKA was made famous for announcing the results of the 1920 presidential election over the airwaves, an event that many historians of radio see as</w:t>
      </w:r>
      <w:r>
        <w:t xml:space="preserve"> </w:t>
      </w:r>
      <w:r>
        <w:t xml:space="preserve">“</w:t>
      </w:r>
      <w:r>
        <w:rPr>
          <w:i/>
        </w:rPr>
        <w:t xml:space="preserve">the</w:t>
      </w:r>
      <w:r>
        <w:t xml:space="preserve"> </w:t>
      </w:r>
      <w:r>
        <w:t xml:space="preserve">beginning date of United States radio broadcasting.</w:t>
      </w:r>
      <w:r>
        <w:t xml:space="preserve">”</w:t>
      </w:r>
      <w:r>
        <w:t xml:space="preserve"> </w:t>
      </w:r>
      <w:r>
        <w:t xml:space="preserve">Ray Barfield,</w:t>
      </w:r>
      <w:r>
        <w:t xml:space="preserve"> </w:t>
      </w:r>
      <w:r>
        <w:rPr>
          <w:i/>
        </w:rPr>
        <w:t xml:space="preserve">Listening to Radio, 1920-1950</w:t>
      </w:r>
      <w:r>
        <w:t xml:space="preserve">, (Westport, Connecticut; London: Praeger, 1996)</w:t>
      </w:r>
      <w:r>
        <w:t xml:space="preserve">, 3. KDKA was run by Frank Conrad out of his garage and began the first regularly scheduled broadcast programming,</w:t>
      </w:r>
      <w:r>
        <w:t xml:space="preserve"> </w:t>
      </w:r>
      <w:r>
        <w:t xml:space="preserve">“</w:t>
      </w:r>
      <w:r>
        <w:t xml:space="preserve">initially called wireless concerts, which consisted primarily of pushing a Victrola up to a microphone and playing records.</w:t>
      </w:r>
      <w:r>
        <w:t xml:space="preserve">”</w:t>
      </w:r>
      <w:r>
        <w:t xml:space="preserve"> </w:t>
      </w:r>
      <w:r>
        <w:t xml:space="preserve">KDKA became a magnet for operators around the world trying to tune in to distant stations.</w:t>
      </w:r>
      <w:r>
        <w:t xml:space="preserve"> </w:t>
      </w:r>
      <w:r>
        <w:t xml:space="preserve">Susan J. Douglas,</w:t>
      </w:r>
      <w:r>
        <w:t xml:space="preserve"> </w:t>
      </w:r>
      <w:r>
        <w:rPr>
          <w:i/>
        </w:rPr>
        <w:t xml:space="preserve">Listening In: Radio and the American Imagination</w:t>
      </w:r>
      <w:r>
        <w:t xml:space="preserve">, (New York: Random House, 1999)</w:t>
      </w:r>
      <w:r>
        <w:t xml:space="preserve">, 64.</w:t>
      </w:r>
    </w:p>
  </w:footnote>
  <w:footnote w:id="34">
    <w:p>
      <w:pPr>
        <w:pStyle w:val="FootnoteText"/>
      </w:pPr>
      <w:r>
        <w:rPr>
          <w:rStyle w:val="FootnoteRef"/>
        </w:rPr>
        <w:footnoteRef/>
      </w:r>
      <w:r>
        <w:t xml:space="preserve">The debate between Congressional Representative Wallace White of Maine and Senator Clarence Dill from Washington over the regulation of the airwaves produced the Federal Radio Commission in 1927, which became the Federal Communications Commission in 1934. The White Bill, mentioned here, proposed putting radio broadcasting under the oversight of the Department of Commerce, then led by Herbert Hoover. While</w:t>
      </w:r>
      <w:r>
        <w:t xml:space="preserve"> </w:t>
      </w:r>
      <w:r>
        <w:t xml:space="preserve">“</w:t>
      </w:r>
      <w:r>
        <w:t xml:space="preserve">White sought to protect the economic interests of RCA and the rest of the radio industry, … freshman Senator Dill aligned himself with the Senate’s insurgent Progressives whose goal was to protect the average person from corporate greed. The insurgents wanted the federal government to regulate the industry for common good, but they believed that experts would manage radio better than partisan politicians.</w:t>
      </w:r>
      <w:r>
        <w:t xml:space="preserve">”</w:t>
      </w:r>
      <w:r>
        <w:t xml:space="preserve"> </w:t>
      </w:r>
      <w:r>
        <w:t xml:space="preserve">Mark Goodman and Mark Gring, “The Ideological Fight Over Creation of the Federal Radio Commission in 1927,”</w:t>
      </w:r>
      <w:r>
        <w:t xml:space="preserve"> </w:t>
      </w:r>
      <w:r>
        <w:rPr>
          <w:i/>
        </w:rPr>
        <w:t xml:space="preserve">Journalism History</w:t>
      </w:r>
      <w:r>
        <w:t xml:space="preserve">, 26, no. 3, (2000): 117–123</w:t>
      </w:r>
      <w:r>
        <w:t xml:space="preserve">, 118.</w:t>
      </w:r>
    </w:p>
  </w:footnote>
  <w:footnote w:id="35">
    <w:p>
      <w:pPr>
        <w:pStyle w:val="FootnoteText"/>
      </w:pPr>
      <w:r>
        <w:rPr>
          <w:rStyle w:val="FootnoteRef"/>
        </w:rPr>
        <w:footnoteRef/>
      </w:r>
      <w:r>
        <w:t xml:space="preserve">An abbreviation for continuous wave, a form of radio transmission that gradually came to replace the noisy and interference-producing spark-gap transmission systems favored by amateurs in the 1920s and 30s. It is also the name for the second volume of Hugh Aitken’s seminal history of radio. For a condensed account of the technical and regulatory paradigm shift from spark transmitters to continuous wave transmitters, see</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3-27.</w:t>
      </w:r>
    </w:p>
  </w:footnote>
  <w:footnote w:id="36">
    <w:p>
      <w:pPr>
        <w:pStyle w:val="FootnoteText"/>
      </w:pPr>
      <w:r>
        <w:rPr>
          <w:rStyle w:val="FootnoteRef"/>
        </w:rPr>
        <w:footnoteRef/>
      </w:r>
      <w:r>
        <w:t xml:space="preserve">DXing is the practice of listening for and identifying transmissions from as far away as possible.</w:t>
      </w:r>
    </w:p>
  </w:footnote>
  <w:footnote w:id="38">
    <w:p>
      <w:pPr>
        <w:pStyle w:val="FootnoteText"/>
      </w:pPr>
      <w:r>
        <w:rPr>
          <w:rStyle w:val="FootnoteRef"/>
        </w:rPr>
        <w:footnoteRef/>
      </w:r>
      <w:r>
        <w:t xml:space="preserve">What did each of these tuning knobs do?</w:t>
      </w:r>
    </w:p>
  </w:footnote>
  <w:footnote w:id="39">
    <w:p>
      <w:pPr>
        <w:pStyle w:val="FootnoteText"/>
      </w:pPr>
      <w:r>
        <w:rPr>
          <w:rStyle w:val="FootnoteRef"/>
        </w:rPr>
        <w:footnoteRef/>
      </w:r>
      <w:r>
        <w:t xml:space="preserve">Unfortunately, it seemed no such organization was ever formed. Focusing on the first half of the twentieth century, Eric Hintz writes that</w:t>
      </w:r>
    </w:p>
    <w:p>
      <w:pPr>
        <w:pStyle w:val="BlockQuote"/>
        <w:pStyle w:val="FootnoteText"/>
      </w:pPr>
      <w:r>
        <w:t xml:space="preserve">“</w:t>
      </w:r>
      <w:r>
        <w:t xml:space="preserve">Independent inventors struggled to form durable professional groups. This rendered them politically impotent and unable to push through certain legislative reforms. Also, without a flagship organization to speak on behalf of the profession, independent inventors were at a disadvantage in their rhetorical battles with industrial researchers, who characterized them as unsophisticated and obsolete.</w:t>
      </w:r>
      <w:r>
        <w:t xml:space="preserve">”</w:t>
      </w:r>
    </w:p>
    <w:p>
      <w:pPr>
        <w:pStyle w:val="FootnoteText"/>
      </w:pPr>
      <w:r>
        <w:t xml:space="preserve">Hintz, “The Post-Heroic Generation.</w:t>
      </w:r>
      <w:r>
        <w:t xml:space="preserve">, 745.</w:t>
      </w:r>
    </w:p>
  </w:footnote>
</w:footnotes>
</file>

<file path=word/numbering.xml><?xml version="1.0" encoding="utf-8"?>
<w:numbering xmlns:w="http://schemas.openxmlformats.org/wordprocessingml/2006/main">
  <w:abstractNum w:abstractNumId="0">
    <w:nsid w:val="6cb2c5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349fa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26"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7"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7"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
</cp:coreProperties>
</file>