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r>
        <w:rPr>
          <w:rStyle w:val="FootnoteRef"/>
        </w:rPr>
        <w:footnoteReference w:id="27"/>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8"/>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30"/>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p>
      <w:r>
        <w:t xml:space="preserve">Ashley, Michael.</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p>
    <w:p>
      <w:r>
        <w:t xml:space="preserve">Batchen, Geoffrey.</w:t>
      </w:r>
      <w:r>
        <w:t xml:space="preserve"> </w:t>
      </w:r>
      <w:r>
        <w:rPr>
          <w:i/>
        </w:rPr>
        <w:t xml:space="preserve">Burning with Desire: the Conception of Photography</w:t>
      </w:r>
      <w:r>
        <w:t xml:space="preserve">. MIT Press, 1999.</w:t>
      </w:r>
    </w:p>
    <w:p>
      <w:r>
        <w:t xml:space="preserve">Bazin, André. “The Myth of Total Cinema.” In</w:t>
      </w:r>
      <w:r>
        <w:t xml:space="preserve"> </w:t>
      </w:r>
      <w:r>
        <w:rPr>
          <w:i/>
        </w:rPr>
        <w:t xml:space="preserve">What Is Cinema?</w:t>
      </w:r>
      <w:r>
        <w:t xml:space="preserve"> </w:t>
      </w:r>
      <w:r>
        <w:t xml:space="preserve">Vol. 1. Berkeley: University of California Press, 2005.</w:t>
      </w:r>
    </w:p>
    <w:p>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w:t>
      </w:r>
    </w:p>
    <w:p>
      <w:r>
        <w:t xml:space="preserve">Fort, Charles.</w:t>
      </w:r>
      <w:r>
        <w:t xml:space="preserve"> </w:t>
      </w:r>
      <w:r>
        <w:rPr>
          <w:i/>
        </w:rPr>
        <w:t xml:space="preserve">The Complete Books of Charles Fort</w:t>
      </w:r>
      <w:r>
        <w:t xml:space="preserve">. New York: Dover Publications, 1974.</w:t>
      </w:r>
    </w:p>
    <w:p>
      <w:r>
        <w:t xml:space="preserve">Gernsback, Hugo. “Guest Editorial.”</w:t>
      </w:r>
      <w:r>
        <w:t xml:space="preserve"> </w:t>
      </w:r>
      <w:r>
        <w:rPr>
          <w:i/>
        </w:rPr>
        <w:t xml:space="preserve">Amazing Stories</w:t>
      </w:r>
      <w:r>
        <w:t xml:space="preserve"> </w:t>
      </w:r>
      <w:r>
        <w:t xml:space="preserve">35, no. April 1961 (1961): 5–7, 93.</w:t>
      </w:r>
    </w:p>
    <w:p>
      <w:r>
        <w:t xml:space="preserve">———. “Predicting Inventions.”</w:t>
      </w:r>
      <w:r>
        <w:t xml:space="preserve"> </w:t>
      </w:r>
      <w:r>
        <w:rPr>
          <w:i/>
        </w:rPr>
        <w:t xml:space="preserve">Science and Invention</w:t>
      </w:r>
      <w:r>
        <w:t xml:space="preserve"> </w:t>
      </w:r>
      <w:r>
        <w:t xml:space="preserve">13, no. 2 (June 1925): 113.</w:t>
      </w:r>
    </w:p>
    <w:p>
      <w:r>
        <w:t xml:space="preserve">———. “The Mentality of Inventors.”</w:t>
      </w:r>
      <w:r>
        <w:t xml:space="preserve"> </w:t>
      </w:r>
      <w:r>
        <w:rPr>
          <w:i/>
        </w:rPr>
        <w:t xml:space="preserve">Science and Invention</w:t>
      </w:r>
      <w:r>
        <w:t xml:space="preserve"> </w:t>
      </w:r>
      <w:r>
        <w:t xml:space="preserve">13, no. 7 (November 1925): 603.</w:t>
      </w:r>
    </w:p>
    <w:p>
      <w:r>
        <w:t xml:space="preserve">Godfrey, Donald.</w:t>
      </w:r>
      <w:r>
        <w:t xml:space="preserve"> </w:t>
      </w:r>
      <w:r>
        <w:rPr>
          <w:i/>
        </w:rPr>
        <w:t xml:space="preserve">C. Francis Jenkins, Pioneer of Film and Television</w:t>
      </w:r>
      <w:r>
        <w:t xml:space="preserve">. University of Illinois Press, 2014.</w:t>
      </w:r>
    </w:p>
    <w:p>
      <w:r>
        <w:t xml:space="preserve">Gunning, Tom. “Doing for the Eye What the Phonograph Does for the Ear.” In</w:t>
      </w:r>
      <w:r>
        <w:t xml:space="preserve"> </w:t>
      </w:r>
      <w:r>
        <w:rPr>
          <w:i/>
        </w:rPr>
        <w:t xml:space="preserve">The Sounds of Early Cinema</w:t>
      </w:r>
      <w:r>
        <w:t xml:space="preserve">, edited by Richard Abel and Rick Altman. Bloomington: Indiana University Press, 2001.</w:t>
      </w:r>
    </w:p>
    <w:p>
      <w:r>
        <w:t xml:space="preserve">Kittler, Friedrich A.</w:t>
      </w:r>
      <w:r>
        <w:t xml:space="preserve"> </w:t>
      </w:r>
      <w:r>
        <w:rPr>
          <w:i/>
        </w:rPr>
        <w:t xml:space="preserve">Optical Media: Berlin Lectures 1999</w:t>
      </w:r>
      <w:r>
        <w:t xml:space="preserve">. Translated by Anthony Enns. Cambridge, UK; Malden, MA: Polity Press, 2010.</w:t>
      </w:r>
    </w:p>
    <w:p>
      <w:r>
        <w:t xml:space="preserve">Knight, Damon.</w:t>
      </w:r>
      <w:r>
        <w:t xml:space="preserve"> </w:t>
      </w:r>
      <w:r>
        <w:rPr>
          <w:i/>
        </w:rPr>
        <w:t xml:space="preserve">Charles Fort: Prophet of the Unexplained</w:t>
      </w:r>
      <w:r>
        <w:t xml:space="preserve">. London: Littlehampton Book Services Ltd, 1971.</w:t>
      </w:r>
    </w:p>
    <w:p>
      <w:r>
        <w:t xml:space="preserve">Moskowitz, Sam.</w:t>
      </w:r>
      <w:r>
        <w:t xml:space="preserve"> </w:t>
      </w:r>
      <w:r>
        <w:rPr>
          <w:i/>
        </w:rPr>
        <w:t xml:space="preserve">Explorers of the Infinite: The Shapers of Science Fiction</w:t>
      </w:r>
      <w:r>
        <w:t xml:space="preserve">. New York: The World Publishing Company, 1963.</w:t>
      </w:r>
    </w:p>
    <w:p>
      <w:r>
        <w:t xml:space="preserve">———. “The Gernsback Magazines No One Knows.”</w:t>
      </w:r>
      <w:r>
        <w:t xml:space="preserve"> </w:t>
      </w:r>
      <w:r>
        <w:rPr>
          <w:i/>
        </w:rPr>
        <w:t xml:space="preserve">Riverside Quarterly</w:t>
      </w:r>
      <w:r>
        <w:t xml:space="preserve"> </w:t>
      </w:r>
      <w:r>
        <w:t xml:space="preserve">4 (March 1971): 272–274.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r>
        <w:t xml:space="preserve"> </w:t>
      </w:r>
      <w:r>
        <w:t xml:space="preserve">“</w:t>
      </w: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w:t>
      </w:r>
      <w:r>
        <w:t xml:space="preserve">35, no. April 1961 (1961): 5–7, 93</w:t>
      </w:r>
      <w:r>
        <w:t xml:space="preserve">. Each story consisted of a technical description of a new invention by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r>
        <w:t xml:space="preserve"> </w:t>
      </w:r>
      <w:r>
        <w:t xml:space="preserve">“</w:t>
      </w: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r>
        <w:t xml:space="preserve">”</w:t>
      </w:r>
      <w:r>
        <w:t xml:space="preserve"> </w:t>
      </w: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r>
        <w:t xml:space="preserve"> </w:t>
      </w:r>
      <w:r>
        <w:t xml:space="preserve">Sam Moskowitz,</w:t>
      </w:r>
      <w:r>
        <w:t xml:space="preserve"> </w:t>
      </w:r>
      <w:r>
        <w:rPr>
          <w:i/>
        </w:rPr>
        <w:t xml:space="preserve">Explorers of the Infinite: The Shapers of Science Fiction</w:t>
      </w:r>
      <w:r>
        <w:t xml:space="preserve"> </w:t>
      </w:r>
      <w:r>
        <w:t xml:space="preserve">(New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w:t>
      </w:r>
      <w:r>
        <w:t xml:space="preserve">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w:t>
      </w:r>
      <w:r>
        <w:t xml:space="preserve">13, no. 2 (June 1925): 113</w:t>
      </w:r>
      <w:r>
        <w:t xml:space="preserve">.</w:t>
      </w:r>
    </w:p>
  </w:footnote>
  <w:footnote w:id="27">
    <w:p>
      <w:pPr>
        <w:pStyle w:val="FootnoteText"/>
      </w:pPr>
      <w:r>
        <w:rPr>
          <w:rStyle w:val="FootnoteRef"/>
        </w:rPr>
        <w:footnoteRef/>
      </w:r>
      <w:r>
        <w:t xml:space="preserve">Media theorists have been attempting to come up with a conceptual language for an object that is collectively imagined before its conditions of material possibility, from André Bazin’s writings on the precinematic</w:t>
      </w:r>
      <w:r>
        <w:t xml:space="preserve"> </w:t>
      </w:r>
      <w:r>
        <w:t xml:space="preserve">“</w:t>
      </w:r>
      <w:r>
        <w:t xml:space="preserve">myth of total cinema</w:t>
      </w:r>
      <w:r>
        <w:t xml:space="preserve">”</w:t>
      </w:r>
      <w:r>
        <w:t xml:space="preserve"> </w:t>
      </w:r>
      <w:r>
        <w:t xml:space="preserve">(</w:t>
      </w:r>
      <w:r>
        <w:t xml:space="preserve">“</w:t>
      </w:r>
      <w:r>
        <w:t xml:space="preserve">The concept men had of it existed so to speak fully armed in their minds, as if in some Platonic heaven, and what strikes us most of all is the obstinate resistance of matter to ideas</w:t>
      </w:r>
      <w:r>
        <w:t xml:space="preserve">”</w:t>
      </w:r>
      <w:r>
        <w:t xml:space="preserve">) to Friedrich Kittler’s description of occult traditions and late-eighteenth-century magic lantern shows as a</w:t>
      </w:r>
      <w:r>
        <w:t xml:space="preserve"> </w:t>
      </w:r>
      <w:r>
        <w:t xml:space="preserve">“</w:t>
      </w:r>
      <w:r>
        <w:t xml:space="preserve">relay race from illusionists to engineers.</w:t>
      </w:r>
      <w:r>
        <w:t xml:space="preserve">”</w:t>
      </w:r>
      <w:r>
        <w:t xml:space="preserve"> </w:t>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w:t>
      </w:r>
      <w:r>
        <w:t xml:space="preserve"> </w:t>
      </w:r>
      <w:r>
        <w:t xml:space="preserve">Geoffrey Batchen,</w:t>
      </w:r>
      <w:r>
        <w:t xml:space="preserve"> </w:t>
      </w:r>
      <w:r>
        <w:rPr>
          <w:i/>
        </w:rPr>
        <w:t xml:space="preserve">Burning with Desire: the Conception of Photography</w:t>
      </w:r>
      <w:r>
        <w:t xml:space="preserve"> </w:t>
      </w:r>
      <w:r>
        <w:t xml:space="preserve">(MIT Press, 1999)</w:t>
      </w:r>
      <w:r>
        <w:t xml:space="preserve">.</w:t>
      </w:r>
    </w:p>
  </w:footnote>
  <w:footnote w:id="28">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w:t>
      </w:r>
      <w:r>
        <w:t xml:space="preserve">(New York: Dover Publications, 1974)</w:t>
      </w:r>
      <w:r>
        <w:t xml:space="preserve">, p. 955-56.</w:t>
      </w:r>
    </w:p>
    <w:p>
      <w:pPr>
        <w:pStyle w:val="FootnoteText"/>
      </w:pPr>
      <w:r>
        <w:t xml:space="preserve">But the idea put forward in</w:t>
      </w:r>
      <w:r>
        <w:t xml:space="preserve"> </w:t>
      </w:r>
      <w:r>
        <w:t xml:space="preserve">“</w:t>
      </w:r>
      <w:r>
        <w:t xml:space="preserve">The Magnetic Storm</w:t>
      </w:r>
      <w:r>
        <w:t xml:space="preserve">”</w:t>
      </w:r>
      <w:r>
        <w:t xml:space="preserve"> </w:t>
      </w:r>
      <w:r>
        <w:t xml:space="preserve">had definite legs, with stories abounding over the next decade on experiments with secret rays. For instance, the</w:t>
      </w:r>
      <w:r>
        <w:t xml:space="preserve"> </w:t>
      </w:r>
      <w:r>
        <w:rPr>
          <w:i/>
        </w:rPr>
        <w:t xml:space="preserve">New York Times</w:t>
      </w:r>
      <w:r>
        <w:t xml:space="preserve"> </w:t>
      </w:r>
      <w:r>
        <w:t xml:space="preserve">reported in 1930 that Reich Army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has nothing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Fort disagreed, however,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assembnled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w:t>
      </w:r>
      <w:r>
        <w:t xml:space="preserve">(London: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stories by Clark Ashton Smith and H.P. Lovecraft.</w:t>
      </w:r>
      <w:r>
        <w:t xml:space="preserve"> </w:t>
      </w:r>
      <w:r>
        <w:t xml:space="preserve">Sam Moskowitz, “The Gernsback Magazines No One Knows,”</w:t>
      </w:r>
      <w:r>
        <w:t xml:space="preserve"> </w:t>
      </w:r>
      <w:r>
        <w:rPr>
          <w:i/>
        </w:rPr>
        <w:t xml:space="preserve">Riverside Quarterly</w:t>
      </w:r>
      <w:r>
        <w:t xml:space="preserve"> </w:t>
      </w:r>
      <w:r>
        <w:t xml:space="preserve">4 (March 1971): 272–274</w:t>
      </w:r>
      <w:r>
        <w:t xml:space="preserve">.</w:t>
      </w:r>
    </w:p>
  </w:footnote>
  <w:footnote w:id="30">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w:t>
      </w:r>
      <w:r>
        <w:t xml:space="preserve">(University of Illinois Press, 2014)</w:t>
      </w:r>
      <w:r>
        <w:t xml:space="preserve">.</w:t>
      </w:r>
    </w:p>
  </w:footnote>
</w:footnotes>
</file>

<file path=word/numbering.xml><?xml version="1.0" encoding="utf-8"?>
<w:numbering xmlns:w="http://schemas.openxmlformats.org/wordprocessingml/2006/main">
  <w:abstractNum w:abstractNumId="0">
    <w:nsid w:val="d63a8d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