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4"/>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6"/>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7"/>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8"/>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Gernsback was awarded a patent for the device’s</w:t>
      </w:r>
      <w:r>
        <w:t xml:space="preserve"> </w:t>
      </w:r>
      <w:r>
        <w:t xml:space="preserve">“</w:t>
      </w:r>
      <w:r>
        <w:t xml:space="preserve">sound vibrations transmitted directly to the osseous tissue of the body</w:t>
      </w:r>
      <w:r>
        <w:t xml:space="preserve">”</w:t>
      </w:r>
      <w:r>
        <w:t xml:space="preserve"> </w:t>
      </w:r>
      <w:r>
        <w:t xml:space="preserve">the same year (US 1,521,187). Google Glass, the optical head-mounted display released in 2013, uses this same bone conduction technology for audio.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5"/>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7">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8">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bd4f59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