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 ies in our introductory remarks with the state- ment that this or that scieniilk plot is not impossible, hut quite’ probable.</w:t>
      </w:r>
    </w:p>
    <w:p>
      <w:r>
        <w:t xml:space="preserve">These readers seem to have the idea that we try to impress our friends with the fact that whatever is printed in Amazing Stories is mil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 stituted that being merged into the present if can sec neither the past nor the future clearly. If only five hundred years ago (or little more than ten generations), which is not a long" time as human progress goes, anyone had come along with a story wherein radio telephone, sii-am-.hips, airplanes, electricity, painless surgery, the phonograph, and a few other modern marvels were (Inscribed, he would prohably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impossihiliiy</w:t>
      </w:r>
      <w:r>
        <w:t xml:space="preserve">”</w:t>
      </w:r>
      <w:r>
        <w:t xml:space="preserve"> </w:t>
      </w:r>
      <w:r>
        <w:t xml:space="preserve">will have become a fact perhaps before an- other generation — if not much sooner. It is most unwise in this age to declare anyfhinjx impossible, bucause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se’ence as we know it today. For instance, when we see a plot wherein the hero is turned into ■ a tree, later on into a stone, and then again back to himself, we do not consider this science, but, rather, a fairy tale, and such stories have no place in Amazing Stohies.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 type of literature). Scientifiction is a branch of literature which requires more intelligence and even more [esthetic Sense than is possessed by the sex-type reading public. It is designed to reach those qualities of the mind which are aroused only by things vast, things cataclysmic, and things tinfathoraably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 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4cc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