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over the identity and construction of scientifiction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And just as it does here, the conversation insidiously conflated genre and gender. John Cheng writes,</w:t>
      </w:r>
    </w:p>
    <w:p>
      <w:pPr>
        <w:pStyle w:val="BlockQuote"/>
        <w:pStyle w:val="FootnoteText"/>
      </w:pPr>
      <w:r>
        <w:t xml:space="preserve">readers’ responses were swift, heated, and divided. Those readers interested in science fiction’s science were appalled.</w:t>
      </w:r>
      <w:r>
        <w:t xml:space="preserve"> </w:t>
      </w:r>
      <w:r>
        <w:t xml:space="preserve">‘</w:t>
      </w:r>
      <w:r>
        <w:t xml:space="preserve">Your aim, I take it, is to make the title more</w:t>
      </w:r>
      <w:r>
        <w:t xml:space="preserve"> </w:t>
      </w:r>
      <w:r>
        <w:t xml:space="preserve">“</w:t>
      </w:r>
      <w:r>
        <w:t xml:space="preserve">catchy,</w:t>
      </w:r>
      <w:r>
        <w:t xml:space="preserve">”</w:t>
      </w:r>
      <w:r>
        <w:t xml:space="preserve">’</w:t>
      </w:r>
      <w:r>
        <w:t xml:space="preserve"> </w:t>
      </w:r>
      <w:r>
        <w:t xml:space="preserve">wrote Lloyd E. Foltz of Indianapolis, Indiana,</w:t>
      </w:r>
      <w:r>
        <w:t xml:space="preserve"> </w:t>
      </w:r>
      <w:r>
        <w:t xml:space="preserve">‘</w:t>
      </w:r>
      <w:r>
        <w:t xml:space="preserve">to that class of magazine addicts who are already reading,</w:t>
      </w:r>
      <w:r>
        <w:t xml:space="preserve"> </w:t>
      </w:r>
      <w:r>
        <w:t xml:space="preserve">“</w:t>
      </w:r>
      <w:r>
        <w:t xml:space="preserve">Sappy Stories,</w:t>
      </w:r>
      <w:r>
        <w:t xml:space="preserve">”</w:t>
      </w:r>
      <w:r>
        <w:t xml:space="preserve"> </w:t>
      </w:r>
      <w:r>
        <w:t xml:space="preserve">“</w:t>
      </w:r>
      <w:r>
        <w:t xml:space="preserve">Slushy Romances,</w:t>
      </w:r>
      <w:r>
        <w:t xml:space="preserve">”</w:t>
      </w:r>
      <w:r>
        <w:t xml:space="preserve"> </w:t>
      </w:r>
      <w:r>
        <w:t xml:space="preserve">and so on, ad nauseam.</w:t>
      </w:r>
      <w:r>
        <w:t xml:space="preserve">’</w:t>
      </w:r>
      <w:r>
        <w:t xml:space="preserve"> </w:t>
      </w:r>
      <w:r>
        <w:t xml:space="preserve">He argued that the changes betrayed science fiction’s premise.</w:t>
      </w:r>
      <w:r>
        <w:t xml:space="preserve"> </w:t>
      </w:r>
      <w:r>
        <w:t xml:space="preserve">‘</w:t>
      </w:r>
      <w:r>
        <w:t xml:space="preserve">I believe this is a mistake,</w:t>
      </w:r>
      <w:r>
        <w:t xml:space="preserve">’</w:t>
      </w:r>
      <w:r>
        <w:t xml:space="preserve"> </w:t>
      </w:r>
      <w:r>
        <w:t xml:space="preserve">he said.</w:t>
      </w:r>
      <w:r>
        <w:t xml:space="preserve"> </w:t>
      </w:r>
      <w:r>
        <w:t xml:space="preserve">‘</w:t>
      </w:r>
      <w:r>
        <w:t xml:space="preserve">It will attract a type of reader to whom S. A. means sex appeal and not scientific adventure.</w:t>
      </w:r>
      <w:r>
        <w:t xml:space="preserve">’</w:t>
      </w:r>
      <w:r>
        <w:t xml:space="preserve"> </w:t>
      </w:r>
      <w:r>
        <w:t xml:space="preserve">Other readers disagreed.</w:t>
      </w:r>
      <w:r>
        <w:t xml:space="preserve"> </w:t>
      </w:r>
      <w:r>
        <w:t xml:space="preserve">‘</w:t>
      </w:r>
      <w:r>
        <w:t xml:space="preserve">Now for the burden that some of the readers seem to carry—romance,</w:t>
      </w:r>
      <w:r>
        <w:t xml:space="preserve">’</w:t>
      </w:r>
      <w:r>
        <w:t xml:space="preserve"> </w:t>
      </w:r>
      <w:r>
        <w:t xml:space="preserve">wrote Darrel Richards, 8620 Hamilton Avenue, Detroit Michigan.</w:t>
      </w:r>
      <w:r>
        <w:t xml:space="preserve"> </w:t>
      </w:r>
      <w:r>
        <w:t xml:space="preserve">‘</w:t>
      </w:r>
      <w:r>
        <w:t xml:space="preserve">Why shouldn’t</w:t>
      </w:r>
      <w:r>
        <w:t xml:space="preserve"> </w:t>
      </w:r>
      <w:r>
        <w:t xml:space="preserve">“</w:t>
      </w:r>
      <w:r>
        <w:t xml:space="preserve">females</w:t>
      </w:r>
      <w:r>
        <w:t xml:space="preserve">”</w:t>
      </w:r>
      <w:r>
        <w:t xml:space="preserve"> </w:t>
      </w:r>
      <w:r>
        <w:t xml:space="preserve">… be included in the science fiction stories?</w:t>
      </w:r>
      <w:r>
        <w:t xml:space="preserve">’</w:t>
      </w:r>
      <w:r>
        <w:t xml:space="preserve"> </w:t>
      </w:r>
      <w:r>
        <w:t xml:space="preserve">he asked.</w:t>
      </w:r>
      <w:r>
        <w:t xml:space="preserve"> </w:t>
      </w:r>
      <w:r>
        <w:t xml:space="preserve">‘</w:t>
      </w:r>
      <w:r>
        <w:t xml:space="preserve">Remember,</w:t>
      </w:r>
      <w:r>
        <w:t xml:space="preserve"> </w:t>
      </w:r>
      <w:r>
        <w:t xml:space="preserve">“</w:t>
      </w:r>
      <w:r>
        <w:t xml:space="preserve">Love makes the world go around.</w:t>
      </w:r>
      <w:r>
        <w:t xml:space="preserve">”</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p>
      <w:pPr>
        <w:pStyle w:val="FootnoteText"/>
      </w:pPr>
      <w:r>
        <w:t xml:space="preserve">Justine Larbalestier points out that in many conversations on genre among readers,</w:t>
      </w:r>
      <w:r>
        <w:t xml:space="preserve"> </w:t>
      </w:r>
      <w:r>
        <w:t xml:space="preserve">“</w:t>
      </w:r>
      <w:r>
        <w:t xml:space="preserve">the terms</w:t>
      </w:r>
      <w:r>
        <w:t xml:space="preserve"> </w:t>
      </w:r>
      <w:r>
        <w:t xml:space="preserve">‘</w:t>
      </w:r>
      <w:r>
        <w:t xml:space="preserve">love interest,</w:t>
      </w:r>
      <w:r>
        <w:t xml:space="preserve">’</w:t>
      </w:r>
      <w:r>
        <w:t xml:space="preserve"> </w:t>
      </w:r>
      <w:r>
        <w:t xml:space="preserve">‘</w:t>
      </w:r>
      <w:r>
        <w:t xml:space="preserve">romance,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women</w:t>
      </w:r>
      <w:r>
        <w:t xml:space="preserve">’</w:t>
      </w:r>
      <w:r>
        <w:t xml:space="preserve"> </w:t>
      </w:r>
      <w:r>
        <w:t xml:space="preserve">are used interchageably. They become one and the same. On the whole this equivalence between</w:t>
      </w:r>
      <w:r>
        <w:t xml:space="preserve"> </w:t>
      </w:r>
      <w:r>
        <w:t xml:space="preserve">‘</w:t>
      </w:r>
      <w:r>
        <w:t xml:space="preserve">women</w:t>
      </w:r>
      <w:r>
        <w:t xml:space="preserve">’</w:t>
      </w:r>
      <w:r>
        <w:t xml:space="preserve"> </w:t>
      </w:r>
      <w:r>
        <w:t xml:space="preserve">and</w:t>
      </w:r>
      <w:r>
        <w:t xml:space="preserve"> </w:t>
      </w:r>
      <w:r>
        <w:t xml:space="preserve">‘</w:t>
      </w:r>
      <w:r>
        <w:t xml:space="preserve">love interest</w:t>
      </w:r>
      <w:r>
        <w:t xml:space="preserve">’</w:t>
      </w:r>
      <w:r>
        <w:t xml:space="preserve"> </w:t>
      </w:r>
      <w:r>
        <w:t xml:space="preserve">disqualifies women from the field of science fiction, since love belongs to the field of romance</w:t>
      </w:r>
      <w:r>
        <w:t xml:space="preserve">”</w:t>
      </w:r>
      <w:r>
        <w:t xml:space="preserve"> </w:t>
      </w:r>
      <w:r>
        <w:t xml:space="preserve">(10). An argument for minimizing the presence of romance elements in the scientifiction genre thus becomes—in some cases explicitly—about marginalizing women. For an account of a late 1930s debate among readers of</w:t>
      </w:r>
      <w:r>
        <w:t xml:space="preserve"> </w:t>
      </w:r>
      <w:r>
        <w:rPr>
          <w:i/>
        </w:rPr>
        <w:t xml:space="preserve">Astounding Science Fiction</w:t>
      </w:r>
      <w:r>
        <w:t xml:space="preserve"> </w:t>
      </w:r>
      <w:r>
        <w:t xml:space="preserve">that typifies this equivalency between genre and gender, (including an eighteen-year-old Isaac Asmiov who writes,</w:t>
      </w:r>
      <w:r>
        <w:t xml:space="preserve"> </w:t>
      </w:r>
      <w:r>
        <w:t xml:space="preserve">“</w:t>
      </w:r>
      <w:r>
        <w:t xml:space="preserve">When we want science-fiction, we don’t want swooning dames, and that goes double. … Come on, men, make yourself heard in favor of less love mixed with our science!</w:t>
      </w:r>
      <w:r>
        <w:t xml:space="preserve">”</w:t>
      </w:r>
      <w:r>
        <w:t xml:space="preserve">), see</w:t>
      </w:r>
      <w:r>
        <w:t xml:space="preserve"> </w:t>
      </w:r>
      <w:r>
        <w:t xml:space="preserve">Justine Larbalestier,</w:t>
      </w:r>
      <w:r>
        <w:t xml:space="preserve"> </w:t>
      </w:r>
      <w:r>
        <w:rPr>
          <w:i/>
        </w:rPr>
        <w:t xml:space="preserve">The Battle of the Sexes in Science Fiction</w:t>
      </w:r>
      <w:r>
        <w:t xml:space="preserve">, (Middletown, Conn.: Wesleyan University Press, 2002)</w:t>
      </w:r>
      <w:r>
        <w:t xml:space="preserve">, 117-135.</w:t>
      </w:r>
    </w:p>
    <w:p>
      <w:pPr>
        <w:pStyle w:val="FootnoteText"/>
      </w:pPr>
      <w:r>
        <w:t xml:space="preserve">One reader, Mary Byers of Springfield, OH, in a response to Asimov that Larbalestier argues echoes later feminist science fiction critics like Joanna Russ, writes:</w:t>
      </w:r>
      <w:r>
        <w:t xml:space="preserve"> </w:t>
      </w:r>
      <w:r>
        <w:t xml:space="preserve">“</w:t>
      </w:r>
      <w:r>
        <w:t xml:space="preserve">To his plea for less hooey I give my whole-hearted support, but less hooey does not mean less women; it means a difference in the way they are introduced into the story and the part they play.</w:t>
      </w:r>
      <w:r>
        <w:t xml:space="preserve">”</w:t>
      </w:r>
      <w:r>
        <w:t xml:space="preserve"> </w:t>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publicaiton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Larbalestier,</w:t>
      </w:r>
      <w:r>
        <w:t xml:space="preserve"> </w:t>
      </w:r>
      <w:r>
        <w:rPr>
          <w:i/>
        </w:rPr>
        <w:t xml:space="preserve">The Battle of the Sexes in Science Fiction</w:t>
      </w:r>
      <w:r>
        <w:t xml:space="preserve"/>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a02188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