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4"/>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5"/>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0"/>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Heterodyne principle was discovered by Reginald Fessenden in 1901. Hugh Aitken:</w:t>
      </w:r>
      <w:r>
        <w:t xml:space="preserve"> </w:t>
      </w:r>
      <w:r>
        <w:t xml:space="preserve">“</w:t>
      </w:r>
      <w:r>
        <w:t xml:space="preserve">The word, now part of every radio engineer’s vocabulary, was Fessenden’s coinage, reflecting his early training in Greek: to heterodyne meant to mix two different forces—in this case, two waves of different frequency.</w:t>
      </w:r>
      <w:r>
        <w:t xml:space="preserve">”</w:t>
      </w:r>
      <w:r>
        <w:t xml:space="preserve"> </w:t>
      </w:r>
      <w:r>
        <w:t xml:space="preserve">Fessenden was exploring the question of why early detectors like the liquid barretter couldn’t produce a signal powerful enough to produce sound through a telephone earpiece, or</w:t>
      </w:r>
      <w:r>
        <w:t xml:space="preserve"> </w:t>
      </w:r>
      <w:r>
        <w:t xml:space="preserve">“</w:t>
      </w:r>
      <w:r>
        <w:t xml:space="preserve">move the diaphragm … at audio frequencies.</w:t>
      </w:r>
      <w:r>
        <w:t xml:space="preserve">”</w:t>
      </w:r>
    </w:p>
    <w:p>
      <w:pPr>
        <w:pStyle w:val="BlockQuote"/>
        <w:pStyle w:val="FootnoteText"/>
      </w:pPr>
      <w:r>
        <w:t xml:space="preserve">Fessenden’s answer was to feed two currents into the earpiece: one the antenna current, a train of oscillations at the signal frequency, and the other a train of oscillations generated either locally at the receiver or at a second transmitter, with the two frequencies differing slightly from each other. The two frequencies would mix or</w:t>
      </w:r>
      <w:r>
        <w:t xml:space="preserve"> </w:t>
      </w:r>
      <w:r>
        <w:t xml:space="preserve">‘</w:t>
      </w:r>
      <w:r>
        <w:t xml:space="preserve">beat</w:t>
      </w:r>
      <w:r>
        <w:t xml:space="preserve">’</w:t>
      </w:r>
      <w:r>
        <w:t xml:space="preserve"> </w:t>
      </w:r>
      <w:r>
        <w:t xml:space="preserve">against each other, and if the difference between them were correctly chosen, the result would be a wave train that the metal diaphragm of the earpiece could follow and that the human ear could here.</w:t>
      </w:r>
    </w:p>
    <w:p>
      <w:pPr>
        <w:pStyle w:val="FootnoteText"/>
      </w:pPr>
      <w:r>
        <w:t xml:space="preserve">Much like the sympathetic vibrations of a piano tuner or undamped guitar strings, these two currents resonate with one another. 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w:t>
      </w:r>
    </w:p>
    <w:p>
      <w:pPr>
        <w:pStyle w:val="FootnoteText"/>
      </w:pPr>
      <w:r>
        <w:t xml:space="preserve">Hugh G. J Aitken,</w:t>
      </w:r>
      <w:r>
        <w:t xml:space="preserve"> </w:t>
      </w:r>
      <w:r>
        <w:rPr>
          <w:i/>
        </w:rPr>
        <w:t xml:space="preserve">The Continuous Wave: Technology and American Radio, 1900-1932</w:t>
      </w:r>
      <w:r>
        <w:t xml:space="preserve">, (Princeton: Princeton University Press, 1985)</w:t>
      </w:r>
      <w:r>
        <w:t xml:space="preserve">, 58.</w:t>
      </w:r>
    </w:p>
  </w:footnote>
  <w:footnote w:id="25">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It is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6">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7"/>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8"/>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9"/>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0">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w:t>
      </w:r>
    </w:p>
  </w:footnote>
</w:footnotes>
</file>

<file path=word/numbering.xml><?xml version="1.0" encoding="utf-8"?>
<w:numbering xmlns:w="http://schemas.openxmlformats.org/wordprocessingml/2006/main">
  <w:abstractNum w:abstractNumId="0">
    <w:nsid w:val="d66772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