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and</w:t>
      </w:r>
      <w:r>
        <w:t xml:space="preserve"> </w:t>
      </w:r>
      <w:r>
        <w:t xml:space="preserve">Reality</w:t>
      </w:r>
    </w:p>
    <w:p>
      <w:pPr>
        <w:pStyle w:val="Date"/>
      </w:pPr>
      <w:r>
        <w:t xml:space="preserve">October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reading one of our scientifiction stories in which the author gives free reign to his imagination, providing he is a good story teller, we not infrequently find ourselves deeply thrilled. The reason is that our imagination is fired to the</w:t>
      </w:r>
      <w:r>
        <w:t xml:space="preserve"> </w:t>
      </w:r>
      <w:r>
        <w:rPr>
          <w:i/>
        </w:rPr>
        <w:t xml:space="preserve">n</w:t>
      </w:r>
      <w:r>
        <w:t xml:space="preserve">th degree, and we thus obtain a real satisfaction from the time spent in reading the story, improbable as it often appears at first. I should like to point out here how important this class of literature is to progress and to the race in general.</w:t>
      </w:r>
    </w:p>
    <w:p>
      <w:r>
        <w:t xml:space="preserve">The human mind is a tremendously complex machine, which often works in a very strange manner. A man sets out to invent a certain house appliance, and while engaged in his experimental work, gets a certain stimulus that takes him in an entirely different direction, so that the first thought of the house appliance may end in the invention of a factory labor-saving device, or perhaps something even more important.</w:t>
      </w:r>
    </w:p>
    <w:p>
      <w:r>
        <w:t xml:space="preserve">When Alexander Graham Bell was a young man, he occupied himself by devising means of enabling the deaf to hear. This led him into electrical research work, and the apparatus, far from becoming a device by which the deaf can hear, became the present telephone. To be sure, loud-speaking telephones are made today for the use of the deaf, but this is only a by-product and not at all the actual and more important use of the instrument.</w:t>
      </w:r>
      <w:r>
        <w:rPr>
          <w:rStyle w:val="FootnoteRef"/>
        </w:rPr>
        <w:footnoteReference w:id="24"/>
      </w:r>
    </w:p>
    <w:p>
      <w:r>
        <w:t xml:space="preserve">Hundreds and thousands of similar instances could be cited. An author, in one of his fantastic scientifiction stories, may start some one thinking along the suggested lines which the author had in mind, whereas the inventor in the end will finish up with something totally different, and perhaps much more important. But the fact remains that</w:t>
      </w:r>
      <w:r>
        <w:t xml:space="preserve"> </w:t>
      </w:r>
      <w:r>
        <w:rPr>
          <w:i/>
        </w:rPr>
        <w:t xml:space="preserve">the author provided the stimulus</w:t>
      </w:r>
      <w:r>
        <w:t xml:space="preserve"> </w:t>
      </w:r>
      <w:r>
        <w:t xml:space="preserve">in the first place, which is a most important function to perform.</w:t>
      </w:r>
    </w:p>
    <w:p>
      <w:r>
        <w:t xml:space="preserve">On the other hand, many devices predicted by scientifiction authors have literally come true for many generations. There is an old popular saying that what man imagines, man can accomplish. This proverb of course, should be taken with a grain of salt, because not everything that man imagines is possible. For instance, I can imagine that I blow out the sun, or grasp the moon in my hand, or cut off my head without dying. Naturally such things are impossible. On the other hand, many of the so-called wild ideas which we read in our scientifiction stories may prove to be not quite so wild if they give an actual stimulus to some inventor or inventor-to-be who reads the story. And as long as there is a stimulus of any sort, we have no reason to complain, because we never realize where progress in any direction may lead us.</w:t>
      </w:r>
    </w:p>
    <w:p>
      <w:r>
        <w:t xml:space="preserve">There is the well-known story of the inventor who had patented the mouse-trap, and finally sold the patent to a manufacturer, who found that an excellent burglar alarm could be made from the mouse-trap, with but a few changes. Another case of an original stimulus which, perhaps, went wrong, but finally became righted.</w:t>
      </w:r>
      <w:r>
        <w:rPr>
          <w:rStyle w:val="FootnoteRef"/>
        </w:rPr>
        <w:footnoteReference w:id="25"/>
      </w:r>
    </w:p>
    <w:p>
      <w:r>
        <w:t xml:space="preserve">We should not, therefore, become too impatient if occasionally we encounter a seemingly impossible prediction or improbable plot. It is beyond our power to foresee what reaction this may produce in some one, and what tremendous consequences it may have in the future. And, strange to relate, the patent offices of most countries follow scientifiction stories pretty closely, because in many of these the germ of an invention is hidden. It is not necessary to actually build a model to be an inventor; often it becomes necessary, for court proceedings and for patent reasons, to find out who really was the original inventor of a certain device; if the inventor is an author who brought out the device, even in a fictional story, this would, in the long run, entitle him to ownership of the patent, always providing that the device is carefully described, as to its functions, its purpose and so forth.</w:t>
      </w:r>
    </w:p>
    <w:p>
      <w:r>
        <w:t xml:space="preserve">For instance, in the United States, the inventor would have two years from the publication of the story to apply for a patent. Thus it will be seen that a scientifiction story should not be taken too lightly, and should not be classed just as literature. Far from it. It actually helps in the progress of the world, if ever so little, and the fact remains that it contributes something to progress that probably no other kind of literature does.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More on Bell’s father, Herman Melville Bell, and his alphabet of</w:t>
      </w:r>
      <w:r>
        <w:t xml:space="preserve"> </w:t>
      </w:r>
      <w:r>
        <w:t xml:space="preserve">“</w:t>
      </w:r>
      <w:r>
        <w:t xml:space="preserve">visual speech</w:t>
      </w:r>
      <w:r>
        <w:t xml:space="preserve">”</w:t>
      </w:r>
      <w:r>
        <w:t xml:space="preserve"> </w:t>
      </w:r>
      <w:r>
        <w:t xml:space="preserve">that inspired his son to work on the telephone.</w:t>
      </w:r>
    </w:p>
  </w:footnote>
  <w:footnote w:id="25">
    <w:p>
      <w:pPr>
        <w:pStyle w:val="FootnoteText"/>
      </w:pPr>
      <w:r>
        <w:rPr>
          <w:rStyle w:val="FootnoteRef"/>
        </w:rPr>
        <w:footnoteRef/>
      </w:r>
      <w:r>
        <w:t xml:space="preserve">More on the tinkerer’s aesthetic.</w:t>
      </w:r>
    </w:p>
  </w:footnote>
</w:footnotes>
</file>

<file path=word/numbering.xml><?xml version="1.0" encoding="utf-8"?>
<w:numbering xmlns:w="http://schemas.openxmlformats.org/wordprocessingml/2006/main">
  <w:abstractNum w:abstractNumId="0">
    <w:nsid w:val="fdb24d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0_imagination_and_reality.html"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0_imagination_and_reality.html"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
</cp:coreProperties>
</file>