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1"/>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r>
        <w:rPr>
          <w:rStyle w:val="FootnoteRef"/>
        </w:rPr>
        <w:footnoteReference w:id="23"/>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4"/>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Alexander Graham Bell was inspired by the work of his father, Alexander Melville Bell, whose phonetic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43, (April 2011): 118–143, doi:</w:t>
      </w:r>
      <w:hyperlink r:id="rId22">
        <w:r>
          <w:rPr>
            <w:rStyle w:val="Link"/>
          </w:rPr>
          <w:t xml:space="preserve">10.1162/GREY_a_00028</w:t>
        </w:r>
      </w:hyperlink>
      <w:r>
        <w:t xml:space="preserve"/>
      </w:r>
      <w:r>
        <w:t xml:space="preserve">. And, for an excellent genealogy of how the assumptions behind another nineteenth century phonetic alphabet—designed in this case to preserve Native American languages—served as an unexpected origin point for contemporary theories of media, see</w:t>
      </w:r>
      <w:r>
        <w:t xml:space="preserve"> </w:t>
      </w:r>
      <w:r>
        <w:t xml:space="preserve">Brian Hochman,</w:t>
      </w:r>
      <w:r>
        <w:t xml:space="preserve"> </w:t>
      </w:r>
      <w:r>
        <w:rPr>
          <w:i/>
        </w:rPr>
        <w:t xml:space="preserve">Savage Preservation: The Ethnographic Origins of Modern Media Technology</w:t>
      </w:r>
      <w:r>
        <w:t xml:space="preserve">, (Minneapolis: Univ Of Minnesota Press, 2014)</w:t>
      </w:r>
      <w:r>
        <w:t xml:space="preserve">.</w:t>
      </w:r>
    </w:p>
  </w:footnote>
  <w:footnote w:id="23">
    <w:p>
      <w:pPr>
        <w:pStyle w:val="FootnoteText"/>
      </w:pPr>
      <w:r>
        <w:rPr>
          <w:rStyle w:val="FootnoteRef"/>
        </w:rPr>
        <w:footnoteRef/>
      </w:r>
      <w:r>
        <w:t xml:space="preserve">This separation between the author’s stimulus and the inventor’s realization is reflected in a collection of essays by science fiction writer Thomas Disch that explores the ways the genre has inspired developments in industrial design, warfare, technology, and fashion from its inception.</w:t>
      </w:r>
      <w:r>
        <w:t xml:space="preserve"> </w:t>
      </w:r>
      <w:r>
        <w:t xml:space="preserve">Thomas M. Disch,</w:t>
      </w:r>
      <w:r>
        <w:t xml:space="preserve"> </w:t>
      </w:r>
      <w:r>
        <w:rPr>
          <w:i/>
        </w:rPr>
        <w:t xml:space="preserve">The Dreams Our Stuff Is Made Of: How Science Fiction Conquered the World</w:t>
      </w:r>
      <w:r>
        <w:t xml:space="preserve">, First Edition edition., (New York: Free Press, 1998)</w:t>
      </w:r>
      <w:r>
        <w:t xml:space="preserve">.</w:t>
      </w:r>
    </w:p>
  </w:footnote>
  <w:footnote w:id="24">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5">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6">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aed5eb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x.doi.org/10.1162/GREY_a_00028" TargetMode="External" /><Relationship Type="http://schemas.openxmlformats.org/officeDocument/2006/relationships/hyperlink" Id="rId26" Target="http://www.dailytech.com/Judge+Excludes+Samsungs+SciFi+Tablet+Evidence+From+Trial/article25329.htm" TargetMode="External" /><Relationship Type="http://schemas.openxmlformats.org/officeDocument/2006/relationships/hyperlink" Id="rId25" Target="http://www.law360.com/articles/440742/should-science-fiction-affect-patentability" TargetMode="External" /></Relationships>
</file>

<file path=word/_rels/footnotes.xml.rels><?xml version="1.0" encoding="UTF-8"?>
<Relationships xmlns="http://schemas.openxmlformats.org/package/2006/relationships"><Relationship Type="http://schemas.openxmlformats.org/officeDocument/2006/relationships/hyperlink" Id="rId22" Target="http://dx.doi.org/10.1162/GREY_a_00028" TargetMode="External" /><Relationship Type="http://schemas.openxmlformats.org/officeDocument/2006/relationships/hyperlink" Id="rId26" Target="http://www.dailytech.com/Judge+Excludes+Samsungs+SciFi+Tablet+Evidence+From+Trial/article25329.htm" TargetMode="External" /><Relationship Type="http://schemas.openxmlformats.org/officeDocument/2006/relationships/hyperlink" Id="rId25" Target="http://www.law360.com/articles/440742/should-science-fiction-affect-patent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