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 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often as not may be highly colorful and even wrong.</w:t>
      </w:r>
      <w:r>
        <w:rPr>
          <w:rStyle w:val="FootnoteRef"/>
        </w:rPr>
        <w:footnoteReference w:id="24"/>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r>
        <w:rPr>
          <w:rStyle w:val="FootnoteRef"/>
        </w:rPr>
        <w:footnoteReference w:id="25"/>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 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r>
        <w:rPr>
          <w:rStyle w:val="FootnoteRef"/>
        </w:rPr>
        <w:footnoteReference w:id="26"/>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Leroy F. Dyer, Managing Engineer of the Dyer Radio Manufactory, writes in a letter published in the February 1927 issue:</w:t>
      </w:r>
    </w:p>
    <w:p>
      <w:pPr>
        <w:pStyle w:val="BlockQuote"/>
        <w:pStyle w:val="FootnoteText"/>
      </w:pPr>
      <w:r>
        <w:t xml:space="preserve">I want to commend your lenient attitude in commenting upon the remarks, attributed to Mr. Edison, regarding the comparative merits of radio and the phonograph. In spite of the reverence due our great inventor, most of us could not have resisted a temptation to characterize such statements as propaganda. … It is not fair to compare the results of the average phonograph with the average radio receiver in reproducing music. The average phonograph of today is a highly-developed, scientifically-designed, factory-built piece of apparatus, the culmination of many years of experience. The average radio receiver—well, I don’t want to hurt anyone’s feelings, but to put it mildly, the</w:t>
      </w:r>
      <w:r>
        <w:t xml:space="preserve"> </w:t>
      </w:r>
      <w:r>
        <w:rPr>
          <w:i/>
        </w:rPr>
        <w:t xml:space="preserve">average</w:t>
      </w:r>
      <w:r>
        <w:t xml:space="preserve"> </w:t>
      </w:r>
      <w:r>
        <w:t xml:space="preserve">radio receiver is far from representing the present state of perfection in the radio art.</w:t>
      </w:r>
    </w:p>
  </w:footnote>
  <w:footnote w:id="25">
    <w:p>
      <w:pPr>
        <w:pStyle w:val="FootnoteText"/>
      </w:pPr>
      <w:r>
        <w:rPr>
          <w:rStyle w:val="FootnoteRef"/>
        </w:rPr>
        <w:footnoteRef/>
      </w:r>
      <w:r>
        <w:t xml:space="preserve">See</w:t>
      </w:r>
      <w:r>
        <w:t xml:space="preserve"> </w:t>
      </w:r>
      <w:r>
        <w:rPr>
          <w:b/>
        </w:rPr>
        <w:t xml:space="preserve">Thomas A. Edison Speaks to You</w:t>
      </w:r>
      <w:r>
        <w:t xml:space="preserve"> </w:t>
      </w:r>
      <w:r>
        <w:t xml:space="preserve">on the Edison effect.</w:t>
      </w:r>
    </w:p>
  </w:footnote>
  <w:footnote w:id="26">
    <w:p>
      <w:pPr>
        <w:pStyle w:val="FootnoteText"/>
      </w:pPr>
      <w:r>
        <w:rPr>
          <w:rStyle w:val="FootnoteRef"/>
        </w:rPr>
        <w:footnoteRef/>
      </w:r>
      <w:r>
        <w:t xml:space="preserve">Enrico Caruso was an Italian opera tenor with a famously</w:t>
      </w:r>
      <w:r>
        <w:t xml:space="preserve"> </w:t>
      </w:r>
      <w:r>
        <w:t xml:space="preserve">“</w:t>
      </w:r>
      <w:r>
        <w:t xml:space="preserve">phonogenic</w:t>
      </w:r>
      <w:r>
        <w:t xml:space="preserve">”</w:t>
      </w:r>
      <w:r>
        <w:t xml:space="preserve"> </w:t>
      </w:r>
      <w:r>
        <w:t xml:space="preserve">voice, one that drove the sales of phonographs in the early twentieth century according to</w:t>
      </w:r>
      <w:r>
        <w:t xml:space="preserve"> </w:t>
      </w:r>
      <w:r>
        <w:t xml:space="preserve">John Potter,</w:t>
      </w:r>
      <w:r>
        <w:t xml:space="preserve"> </w:t>
      </w:r>
      <w:r>
        <w:rPr>
          <w:i/>
        </w:rPr>
        <w:t xml:space="preserve">Tenor: History of a Voice</w:t>
      </w:r>
      <w:r>
        <w:t xml:space="preserve">, (New Haven: Yale University Press, 2009)</w:t>
      </w:r>
      <w:r>
        <w:t xml:space="preserve">.</w:t>
      </w:r>
    </w:p>
  </w:footnote>
</w:footnotes>
</file>

<file path=word/numbering.xml><?xml version="1.0" encoding="utf-8"?>
<w:numbering xmlns:w="http://schemas.openxmlformats.org/wordprocessingml/2006/main">
  <w:abstractNum w:abstractNumId="0">
    <w:nsid w:val="a481f7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