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 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sued to regulate the music from</w:t>
      </w:r>
      <w:r>
        <w:t xml:space="preserve"> </w:t>
      </w:r>
      <w:r>
        <w:rPr>
          <w:i/>
        </w:rPr>
        <w:t xml:space="preserve">pianissimo</w:t>
      </w:r>
      <w:r>
        <w:t xml:space="preserve"> </w:t>
      </w:r>
      <w:r>
        <w:t xml:space="preserve">to fog-horn volume. And more recntly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710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