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drawing>
          <wp:inline>
            <wp:extent cx="8255000" cy="11379200"/>
            <wp:effectExtent b="0" l="0" r="0" t="0"/>
            <wp:docPr descr="" id="1" name="Picture"/>
            <a:graphic>
              <a:graphicData uri="http://schemas.openxmlformats.org/drawingml/2006/picture">
                <pic:pic>
                  <pic:nvPicPr>
                    <pic:cNvPr descr="images/whats_wrong_tv.jpg" id="0" name="Picture"/>
                    <pic:cNvPicPr>
                      <a:picLocks noChangeArrowheads="1" noChangeAspect="1"/>
                    </pic:cNvPicPr>
                  </pic:nvPicPr>
                  <pic:blipFill>
                    <a:blip r:embed="rId21"/>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2"/>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3"/>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w:t>
      </w:r>
      <w:r>
        <w:rPr>
          <w:rStyle w:val="FootnoteRef"/>
        </w:rPr>
        <w:footnoteReference w:id="25"/>
      </w:r>
      <w:r>
        <w:t xml:space="preserve"> </w:t>
      </w:r>
      <w:r>
        <w:t xml:space="preserve">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37. The super-regenerator was Armstrong’s improvement on the original design of his</w:t>
      </w:r>
      <w:r>
        <w:t xml:space="preserve"> </w:t>
      </w:r>
      <w:r>
        <w:t xml:space="preserve">“</w:t>
      </w:r>
      <w:r>
        <w:t xml:space="preserve">Audion</w:t>
      </w:r>
      <w:r>
        <w:t xml:space="preserve">”</w:t>
      </w:r>
      <w:r>
        <w:t xml:space="preserve"> </w:t>
      </w:r>
      <w:r>
        <w:t xml:space="preserve">tubes.</w:t>
      </w:r>
    </w:p>
  </w:footnote>
  <w:footnote w:id="23">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w:t>
      </w:r>
    </w:p>
    <w:p>
      <w:pPr>
        <w:pStyle w:val="FootnoteText"/>
      </w:pPr>
      <w:r>
        <w:t xml:space="preserve">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4">
        <w:r>
          <w:rPr>
            <w:rStyle w:val="Link"/>
          </w:rPr>
          <w:t xml:space="preserve">http://en.wikipedia.org/w/index.php?title=Imperial_Wireless_Chain&amp;oldid=647455392</w:t>
        </w:r>
      </w:hyperlink>
      <w:r>
        <w:t xml:space="preserve"/>
      </w:r>
      <w:r>
        <w:t xml:space="preserve">.</w:t>
      </w:r>
    </w:p>
  </w:footnote>
  <w:footnote w:id="25">
    <w:p>
      <w:pPr>
        <w:pStyle w:val="FootnoteText"/>
      </w:pPr>
      <w:r>
        <w:rPr>
          <w:rStyle w:val="FootnoteRef"/>
        </w:rPr>
        <w:footnoteRef/>
      </w:r>
      <w:r>
        <w:t xml:space="preserve">The Type 199 vacuum tube debuted in December 1922 and was much smaller than any others that had come before it. It was</w:t>
      </w:r>
      <w:r>
        <w:t xml:space="preserve"> </w:t>
      </w:r>
      <w:r>
        <w:t xml:space="preserve">“</w:t>
      </w:r>
      <w:r>
        <w:t xml:space="preserve">the first tube intended for use in portable receivers as well as in home receivers using dry batteries.</w:t>
      </w:r>
      <w:r>
        <w:t xml:space="preserve">”</w:t>
      </w:r>
      <w:r>
        <w:t xml:space="preserve"> </w:t>
      </w:r>
      <w:r>
        <w:t xml:space="preserve">“UV199,”</w:t>
      </w:r>
      <w:r>
        <w:t xml:space="preserve"> </w:t>
      </w:r>
      <w:r>
        <w:rPr>
          <w:i/>
        </w:rPr>
        <w:t xml:space="preserve">Radiomuseum</w:t>
      </w:r>
      <w:r>
        <w:t xml:space="preserve">, 2002,</w:t>
      </w:r>
      <w:r>
        <w:t xml:space="preserve"> </w:t>
      </w:r>
      <w:hyperlink r:id="rId26">
        <w:r>
          <w:rPr>
            <w:rStyle w:val="Link"/>
          </w:rPr>
          <w:t xml:space="preserve">http://www.radiomuseum.org/tubes/tube_uv199.html</w:t>
        </w:r>
      </w:hyperlink>
      <w:r>
        <w:t xml:space="preserve"/>
      </w:r>
      <w:r>
        <w:t xml:space="preserve">.</w:t>
      </w:r>
    </w:p>
  </w:footnote>
</w:footnotes>
</file>

<file path=word/numbering.xml><?xml version="1.0" encoding="utf-8"?>
<w:numbering xmlns:w="http://schemas.openxmlformats.org/wordprocessingml/2006/main">
  <w:abstractNum w:abstractNumId="0">
    <w:nsid w:val="fe7519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hyperlink" Id="rId24" Target="http://en.wikipedia.org/w/index.php?title=Imperial_Wireless_Chain&amp;oldid=647455392" TargetMode="External" /><Relationship Type="http://schemas.openxmlformats.org/officeDocument/2006/relationships/hyperlink" Id="rId26" Target="http://www.radiomuseum.org/tubes/tube_uv199.html" TargetMode="External" /></Relationships>
</file>

<file path=word/_rels/footnotes.xml.rels><?xml version="1.0" encoding="UTF-8"?>
<Relationships xmlns="http://schemas.openxmlformats.org/package/2006/relationships"><Relationship Type="http://schemas.openxmlformats.org/officeDocument/2006/relationships/hyperlink" Id="rId24" Target="http://en.wikipedia.org/w/index.php?title=Imperial_Wireless_Chain&amp;oldid=647455392" TargetMode="External" /><Relationship Type="http://schemas.openxmlformats.org/officeDocument/2006/relationships/hyperlink" Id="rId26" Target="http://www.radiomuseum.org/tubes/tube_uv1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