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w:t>
      </w:r>
      <w:r>
        <w:rPr>
          <w:rStyle w:val="FootnoteRef"/>
        </w:rPr>
        <w:footnoteReference w:id="24"/>
      </w:r>
      <w:r>
        <w:t xml:space="preserve"> </w:t>
      </w:r>
      <w:r>
        <w:t xml:space="preserve">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 one of the problems that has yet to be solved and, when it has been solved, there is little doubt that all stations will move down into the short-wave part of the spectrum.</w:t>
      </w:r>
      <w:r>
        <w:rPr>
          <w:rStyle w:val="FootnoteRef"/>
        </w:rPr>
        <w:footnoteReference w:id="26"/>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the United States, 200 to 600 MHz is now allocated exclusively for federal government use. Over-the-air television is broadcast from 470 to 512 MHz. For a browsable visualization of current frequency allocation, see</w:t>
      </w:r>
      <w:r>
        <w:t xml:space="preserve"> </w:t>
      </w:r>
      <w:hyperlink r:id="rId25">
        <w:r>
          <w:rPr>
            <w:rStyle w:val="Link"/>
          </w:rPr>
          <w:t xml:space="preserve">http://reboot.fcc.gov/spectrumdashboard/</w:t>
        </w:r>
      </w:hyperlink>
      <w:r>
        <w:t xml:space="preserve">.</w:t>
      </w:r>
    </w:p>
  </w:footnote>
  <w:footnote w:id="26">
    <w:p>
      <w:pPr>
        <w:pStyle w:val="FootnoteText"/>
      </w:pPr>
      <w:r>
        <w:rPr>
          <w:rStyle w:val="FootnoteRef"/>
        </w:rPr>
        <w:footnoteRef/>
      </w:r>
      <w:r>
        <w:t xml:space="preserve">Amateurs discovered the skip or skywave phenomenon in the early 1920s: that lower-frequency radio waves can be reflected off the ionosphere, beyond the curve of the earth’s horizon.</w:t>
      </w:r>
    </w:p>
  </w:footnote>
</w:footnotes>
</file>

<file path=word/numbering.xml><?xml version="1.0" encoding="utf-8"?>
<w:numbering xmlns:w="http://schemas.openxmlformats.org/wordprocessingml/2006/main">
  <w:abstractNum w:abstractNumId="0">
    <w:nsid w:val="9ad65b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9_shortwave_cycle.html" TargetMode="External" /><Relationship Type="http://schemas.openxmlformats.org/officeDocument/2006/relationships/hyperlink" Id="rId25"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9_shortwave_cycle.html" TargetMode="External" /><Relationship Type="http://schemas.openxmlformats.org/officeDocument/2006/relationships/hyperlink" Id="rId25"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