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Date"/>
      </w:pPr>
      <w:r>
        <w:t xml:space="preserve">February</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4"/>
      </w:r>
      <w:r>
        <w:t xml:space="preserve"> </w:t>
      </w:r>
      <w:r>
        <w:t xml:space="preserve">As the pioneer in publicizing these advances in criminal-detection, and in educating both police and public,</w:t>
      </w:r>
      <w:r>
        <w:t xml:space="preserve"> </w:t>
      </w:r>
      <w:r>
        <w:rPr>
          <w:i/>
        </w:rPr>
        <w:t xml:space="preserve">Scientific Detective Monthly</w:t>
      </w:r>
      <w:r>
        <w:t xml:space="preserve"> </w:t>
      </w:r>
      <w:r>
        <w:t xml:space="preserve">is performing invaluable duties.</w:t>
      </w:r>
      <w:r>
        <w:rPr>
          <w:rStyle w:val="FootnoteRef"/>
        </w:rPr>
        <w:footnoteReference w:id="25"/>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w:t>
      </w:r>
      <w:r>
        <w:t xml:space="preserve"> </w:t>
      </w:r>
      <w:r>
        <w:rPr>
          <w:i/>
        </w:rPr>
        <w:t xml:space="preserve">Scientific Detective Monthly,</w:t>
      </w:r>
      <w:r>
        <w:t xml:space="preserve"> </w:t>
      </w:r>
      <w:r>
        <w:t xml:space="preserve">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p>
    <w:p>
      <w:r>
        <w:t xml:space="preserve">Here are some hints that will increase your remuneration very materially, and will insure your manuscripts a thorough reading and prompt report.</w:t>
      </w:r>
    </w:p>
    <w:p>
      <w:pPr>
        <w:numPr>
          <w:numId w:val="2"/>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2"/>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2"/>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2"/>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2"/>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2"/>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2"/>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3"/>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3"/>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3"/>
          <w:ilvl w:val="0"/>
        </w:numPr>
      </w:pPr>
      <w:r>
        <w:t xml:space="preserve">Don’t drag in television. It is worked to death and there are so many better appliances you can use in your stories.</w:t>
      </w:r>
    </w:p>
    <w:p>
      <w:pPr>
        <w:numPr>
          <w:numId w:val="3"/>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3"/>
          <w:ilvl w:val="0"/>
        </w:numPr>
      </w:pPr>
      <w:r>
        <w:t xml:space="preserve">Don’t fall into the misapprehension that, because your story has plenty of science in it, a plot is therefore unnecessary. The science improves the plot—not vice-versa.</w:t>
      </w:r>
    </w:p>
    <w:p>
      <w:pPr>
        <w:numPr>
          <w:numId w:val="3"/>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4"/>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4"/>
          <w:ilvl w:val="0"/>
        </w:numPr>
      </w:pPr>
      <w:r>
        <w:t xml:space="preserve">Don’t name your characters after those in well-known books. Since Van Dine’s books appeared, Adas and Sibellas are appearing in every editorial office. We wish to be introduced to some other ladies.</w:t>
      </w:r>
    </w:p>
    <w:p>
      <w:pPr>
        <w:numPr>
          <w:numId w:val="4"/>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4"/>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essay was republished with an introduction by Gary Westfahl in</w:t>
      </w:r>
      <w:r>
        <w:t xml:space="preserve"> </w:t>
      </w:r>
      <w:r>
        <w:rPr>
          <w:i/>
        </w:rPr>
        <w:t xml:space="preserve">Science Fiction Studies</w:t>
      </w:r>
      <w:r>
        <w:t xml:space="preserve"> </w:t>
      </w:r>
      <w:r>
        <w:t xml:space="preserve">#63, Volume 21, Part 2 (July 1994), and follows his editorial corrections. First appearing in</w:t>
      </w:r>
      <w:r>
        <w:t xml:space="preserve"> </w:t>
      </w:r>
      <w:r>
        <w:rPr>
          <w:i/>
        </w:rPr>
        <w:t xml:space="preserve">Writer’s Digest,</w:t>
      </w:r>
      <w:r>
        <w:t xml:space="preserve"> </w:t>
      </w:r>
      <w:r>
        <w:t xml:space="preserve">Westfahl argues that it</w:t>
      </w:r>
      <w:r>
        <w:t xml:space="preserve"> </w:t>
      </w:r>
      <w:r>
        <w:t xml:space="preserve">“</w:t>
      </w:r>
      <w:r>
        <w:t xml:space="preserve">qualifies as the first article ever published on how to write science fiction.</w:t>
      </w:r>
      <w:r>
        <w:t xml:space="preserve">”</w:t>
      </w:r>
    </w:p>
  </w:footnote>
  <w:footnote w:id="25">
    <w:p>
      <w:pPr>
        <w:pStyle w:val="FootnoteText"/>
      </w:pPr>
      <w:r>
        <w:rPr>
          <w:rStyle w:val="FootnoteRef"/>
        </w:rPr>
        <w:footnoteRef/>
      </w:r>
      <w:r>
        <w:rPr>
          <w:i/>
        </w:rPr>
        <w:t xml:space="preserve">Scientific Detective Monthly</w:t>
      </w:r>
      <w:r>
        <w:t xml:space="preserve"> </w:t>
      </w:r>
      <w:r>
        <w:t xml:space="preserve">was Gernsback’s experiment in a new subgenre of science fiction that ran for ten issues only, January 1930 until October. The stories published here used</w:t>
      </w:r>
      <w:r>
        <w:t xml:space="preserve"> </w:t>
      </w:r>
      <w:r>
        <w:t xml:space="preserve">“</w:t>
      </w:r>
      <w:r>
        <w:t xml:space="preserve">scientific</w:t>
      </w:r>
      <w:r>
        <w:t xml:space="preserve">”</w:t>
      </w:r>
      <w:r>
        <w:t xml:space="preserve"> </w:t>
      </w:r>
      <w:r>
        <w:t xml:space="preserve">(which almost always meant technological) deduction and rationality without the need for futuristic predictions or settings. Much of the fiction published in</w:t>
      </w:r>
      <w:r>
        <w:t xml:space="preserve"> </w:t>
      </w:r>
      <w:r>
        <w:rPr>
          <w:i/>
        </w:rPr>
        <w:t xml:space="preserve">Modern Electrics</w:t>
      </w:r>
      <w:r>
        <w:t xml:space="preserve"> </w:t>
      </w:r>
      <w:r>
        <w:t xml:space="preserve">and</w:t>
      </w:r>
      <w:r>
        <w:t xml:space="preserve"> </w:t>
      </w:r>
      <w:r>
        <w:rPr>
          <w:i/>
        </w:rPr>
        <w:t xml:space="preserve">Electrical Experimenter</w:t>
      </w:r>
      <w:r>
        <w:t xml:space="preserve">—by writers like Charles S. Wolfe, Jacques Morgan, and Thomas W. Benson—anticipates this style of technoscientific problem solving set in the present. Gernsback argues here that scientific detective stories are simply a more mature, better researched form of detective fiction and anticipates that they will soon overtake the entirety of that genre.</w:t>
      </w:r>
    </w:p>
  </w:footnote>
</w:footnotes>
</file>

<file path=word/numbering.xml><?xml version="1.0" encoding="utf-8"?>
<w:numbering xmlns:w="http://schemas.openxmlformats.org/wordprocessingml/2006/main">
  <w:abstractNum w:abstractNumId="0">
    <w:nsid w:val="f3269b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8501a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f43bba9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fb950c3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coreProperties>
</file>