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p>
      <w:r>
        <w:t xml:space="preserve">======</w:t>
      </w:r>
    </w:p>
    <w:p>
      <w:r>
        <w:t xml:space="preserve">see also first ever editorial for the magazine,</w:t>
      </w:r>
      <w:r>
        <w:t xml:space="preserve"> </w:t>
      </w:r>
      <w:r>
        <w:t xml:space="preserve">“</w:t>
      </w:r>
      <w:r>
        <w:t xml:space="preserve">The Television Art,</w:t>
      </w:r>
      <w:r>
        <w:t xml:space="preserve">”</w:t>
      </w:r>
      <w:r>
        <w:t xml:space="preserve"> </w:t>
      </w:r>
      <w:r>
        <w:t xml:space="preserve">which says that big corporations are purposefully holding back progress and experimentation in television, jealously guarding their patents. Television News, vol 1 no 1, March-April 1931.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dd90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