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annual blue book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“autobiography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7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7"/>
          <w:ilvl w:val="1"/>
        </w:numPr>
      </w:pPr>
      <w:r>
        <w:t xml:space="preserve">FESSENDEN</w:t>
      </w:r>
    </w:p>
    <w:p>
      <w:pPr>
        <w:pStyle w:val="Compact"/>
        <w:numPr>
          <w:numId w:val="17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7"/>
          <w:ilvl w:val="1"/>
        </w:numPr>
      </w:pPr>
      <w:r>
        <w:t xml:space="preserve">first Audion mention?</w:t>
      </w:r>
    </w:p>
    <w:p>
      <w:pPr>
        <w:pStyle w:val="Compact"/>
        <w:numPr>
          <w:numId w:val="17"/>
          <w:ilvl w:val="1"/>
        </w:numPr>
      </w:pPr>
      <w:r>
        <w:t xml:space="preserve">salesmanship</w:t>
      </w:r>
    </w:p>
    <w:p>
      <w:pPr>
        <w:pStyle w:val="Compact"/>
        <w:numPr>
          <w:numId w:val="17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2"/>
          <w:ilvl w:val="0"/>
        </w:numPr>
      </w:pPr>
      <w:r>
        <w:t xml:space="preserve">Warfare of the Future: The Radium Destroyer | November 1915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794b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10ae1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