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33E80" w14:textId="77777777" w:rsidR="005121E9" w:rsidRDefault="005121E9" w:rsidP="005121E9">
      <w:pPr>
        <w:pStyle w:val="Kop3bijlage"/>
      </w:pPr>
      <w:r>
        <w:t>Inhoudelijke vragen / issues</w:t>
      </w:r>
    </w:p>
    <w:p w14:paraId="532D8F39" w14:textId="50F268E9" w:rsidR="005121E9" w:rsidRDefault="005121E9" w:rsidP="00772FDC">
      <w:pPr>
        <w:pStyle w:val="Opsommingnummers1"/>
        <w:numPr>
          <w:ilvl w:val="0"/>
          <w:numId w:val="68"/>
        </w:numPr>
      </w:pPr>
      <w:r>
        <w:t>De eigenschappen in dit TPOD dienen nog aangescherpt te worden op basis van enkele hoog-prio gebruikers / raadpleegdoelen:</w:t>
      </w:r>
    </w:p>
    <w:p w14:paraId="15DC688F" w14:textId="592599C5" w:rsidR="005121E9" w:rsidRDefault="005121E9" w:rsidP="00772FDC">
      <w:pPr>
        <w:pStyle w:val="Opsommingtekens1"/>
        <w:numPr>
          <w:ilvl w:val="1"/>
          <w:numId w:val="68"/>
        </w:numPr>
      </w:pPr>
      <w:commentRangeStart w:id="872"/>
      <w:r>
        <w:t xml:space="preserve">handhaving en toezicht </w:t>
      </w:r>
    </w:p>
    <w:p w14:paraId="43A3EA2D" w14:textId="61BCAF08" w:rsidR="005121E9" w:rsidRDefault="005121E9" w:rsidP="00772FDC">
      <w:pPr>
        <w:pStyle w:val="Opsommingtekens1"/>
        <w:numPr>
          <w:ilvl w:val="1"/>
          <w:numId w:val="68"/>
        </w:numPr>
      </w:pPr>
      <w:r>
        <w:t xml:space="preserve">bevoegd gezag stelt een omgevingsdocument op en heeft hierbij info nodig uit programma </w:t>
      </w:r>
    </w:p>
    <w:p w14:paraId="025B8AFB" w14:textId="7FD3A1CA" w:rsidR="005121E9" w:rsidRDefault="005121E9" w:rsidP="00772FDC">
      <w:pPr>
        <w:pStyle w:val="Opsommingtekens1"/>
        <w:numPr>
          <w:ilvl w:val="1"/>
          <w:numId w:val="68"/>
        </w:numPr>
      </w:pPr>
      <w:r>
        <w:t>inwoner die de (abstracte) ontwikkelingsplannen en het beleid wil inzien en de directe impact die maatregelen hebben op zijn/haar leefomgeving</w:t>
      </w:r>
      <w:commentRangeEnd w:id="872"/>
      <w:r w:rsidR="00630ACF">
        <w:rPr>
          <w:rStyle w:val="Verwijzingopmerking"/>
        </w:rPr>
        <w:commentReference w:id="872"/>
      </w:r>
    </w:p>
    <w:p w14:paraId="0CEF6F5E" w14:textId="5849E1CE" w:rsidR="005121E9" w:rsidRDefault="005121E9" w:rsidP="00772FDC">
      <w:pPr>
        <w:pStyle w:val="Opsommingnummers1"/>
        <w:numPr>
          <w:ilvl w:val="0"/>
          <w:numId w:val="68"/>
        </w:numPr>
      </w:pPr>
      <w:commentRangeStart w:id="873"/>
      <w:r>
        <w:t>Ook is het de verwachting dat de mate van gewenste detaillering waarmee een Programma wordt verrijkt met annotaties uit het TPOD, per situatie (per bestuur, per fysiek besluit / programma, etc.) zal verschillen. Er moet nagegaan worden of en hoe het TPOD dit kan faciliteren.</w:t>
      </w:r>
      <w:commentRangeEnd w:id="873"/>
      <w:r w:rsidR="00D83F80">
        <w:rPr>
          <w:rStyle w:val="Verwijzingopmerking"/>
        </w:rPr>
        <w:commentReference w:id="873"/>
      </w:r>
    </w:p>
    <w:p w14:paraId="2A793C5F" w14:textId="20F10D47" w:rsidR="005121E9" w:rsidRDefault="005121E9" w:rsidP="0041155D">
      <w:pPr>
        <w:pStyle w:val="Opsommingnummers1"/>
        <w:numPr>
          <w:ilvl w:val="0"/>
          <w:numId w:val="68"/>
        </w:numPr>
      </w:pPr>
      <w:r>
        <w:t>Dit TPOD is opgesteld na analyse van de Omgevingswet, aanvullende wetten, AMvBs (BAL, BKL, BBL, Omgevingsbesluit) en concrete programma’s uit het huidige recht, met name waterprogramma’s en actieplannen omgevingslawaai.</w:t>
      </w:r>
      <w:r w:rsidR="00B30F7D">
        <w:t xml:space="preserve"> </w:t>
      </w:r>
      <w:commentRangeStart w:id="874"/>
      <w:r>
        <w:t>Er moet nog nagegaan worden in hoeverre dit TPOD aangevuld / gewijzigd moet worden naar aanleiding van analyse ( van andere domeinen / soorten programma’s (met name monitoringsprogramma, het domein lucht, stroomgebiedsbeheerplan, overstromingsrisicobeheerplan, rioleringsplan).</w:t>
      </w:r>
      <w:commentRangeEnd w:id="874"/>
      <w:r w:rsidR="00B30F7D">
        <w:rPr>
          <w:rStyle w:val="Verwijzingopmerking"/>
        </w:rPr>
        <w:commentReference w:id="874"/>
      </w:r>
    </w:p>
    <w:p w14:paraId="080DD445" w14:textId="4C960CE0" w:rsidR="005121E9" w:rsidRDefault="005121E9" w:rsidP="00772FDC">
      <w:pPr>
        <w:pStyle w:val="Opsommingnummers1"/>
        <w:numPr>
          <w:ilvl w:val="0"/>
          <w:numId w:val="68"/>
        </w:numPr>
      </w:pPr>
      <w:commentRangeStart w:id="875"/>
      <w:r>
        <w:t>OW art 16.40 lid 2 stelt dat milieueffectrapport in programma opgenomen moet kunnen worden en dan als zodanig herkenbaar moet zijn. Gaat dit in de bijlage?</w:t>
      </w:r>
      <w:commentRangeEnd w:id="875"/>
      <w:r w:rsidR="00252180">
        <w:rPr>
          <w:rStyle w:val="Verwijzingopmerking"/>
        </w:rPr>
        <w:commentReference w:id="875"/>
      </w:r>
    </w:p>
    <w:p w14:paraId="159500AF" w14:textId="775B3280" w:rsidR="005121E9" w:rsidRDefault="005121E9" w:rsidP="00772FDC">
      <w:pPr>
        <w:pStyle w:val="Opsommingnummers1"/>
        <w:numPr>
          <w:ilvl w:val="0"/>
          <w:numId w:val="68"/>
        </w:numPr>
      </w:pPr>
      <w:commentRangeStart w:id="876"/>
      <w:r>
        <w:t>Welke specifieke handhavingsinformatie en uitvoeringsinformatie bevat het programma? Hoe ziet dergelijke informatie er uit?</w:t>
      </w:r>
      <w:commentRangeEnd w:id="876"/>
      <w:r w:rsidR="00252180">
        <w:rPr>
          <w:rStyle w:val="Verwijzingopmerking"/>
        </w:rPr>
        <w:commentReference w:id="876"/>
      </w:r>
    </w:p>
    <w:p w14:paraId="53DE26CD" w14:textId="2AD24EB4" w:rsidR="005121E9" w:rsidRDefault="005121E9" w:rsidP="00292A74">
      <w:pPr>
        <w:pStyle w:val="Opsommingnummers1"/>
        <w:numPr>
          <w:ilvl w:val="0"/>
          <w:numId w:val="68"/>
        </w:numPr>
      </w:pPr>
      <w:r>
        <w:t>Het volgende artikel dient nader geanalyseerd te worden teneinde het bereik en doel ervan juist te kunnen inschatten, ook in relatie tot de vraag of dit artikel gevolgen heeft voor het TPOD: (BKL art 10.11 lid 3):</w:t>
      </w:r>
      <w:commentRangeStart w:id="877"/>
      <w:r>
        <w:t>“Als de in overeenstemming met het monitoringsprogramma voor een oppervlaktewaterlichaam bepaalde gemiddelde waarde van een stof, genoemd in bijlage III bij dit besluit, lager is dan de bepalingsgrens en de bepalingsgrens de op grond van bijlage III bij dit besluit die stof geldende eis overschrijdt, wordt de voor die stof bepaalde gemiddelde waarde aangemerkt als ‘lager dan de bepalingsgrens’ en niet in aanmerking genomen bij de beoordeling van de chemische toestand van dat waterlichaam.”</w:t>
      </w:r>
      <w:commentRangeEnd w:id="877"/>
      <w:r w:rsidR="00FD7B99">
        <w:rPr>
          <w:rStyle w:val="Verwijzingopmerking"/>
        </w:rPr>
        <w:commentReference w:id="877"/>
      </w:r>
    </w:p>
    <w:p w14:paraId="5038218F" w14:textId="77777777" w:rsidR="00F6441B" w:rsidRDefault="005121E9" w:rsidP="00F6441B">
      <w:pPr>
        <w:pStyle w:val="Opsommingnummers1"/>
        <w:numPr>
          <w:ilvl w:val="0"/>
          <w:numId w:val="68"/>
        </w:numPr>
      </w:pPr>
      <w:commentRangeStart w:id="878"/>
      <w:r>
        <w:t>Uit Milieu- en Waterplan NB 2016-2021 (p70): Waterwet schrijft voor maatregelen voor grondwaterlichamen worden door provincie opgesteld, maatregelen voor oppervlaktewaterlichamen worden door waterschap opgesteld.</w:t>
      </w:r>
      <w:r w:rsidR="00FD7B99">
        <w:t xml:space="preserve"> </w:t>
      </w:r>
      <w:r>
        <w:t>Blijft dit zo onder OW?</w:t>
      </w:r>
      <w:commentRangeEnd w:id="878"/>
      <w:r w:rsidR="00FD7B99">
        <w:rPr>
          <w:rStyle w:val="Verwijzingopmerking"/>
        </w:rPr>
        <w:commentReference w:id="878"/>
      </w:r>
    </w:p>
    <w:p w14:paraId="4EA04095" w14:textId="3657C846" w:rsidR="005121E9" w:rsidRDefault="005121E9" w:rsidP="00660AD0">
      <w:pPr>
        <w:pStyle w:val="Opsommingnummers1"/>
        <w:numPr>
          <w:ilvl w:val="0"/>
          <w:numId w:val="68"/>
        </w:numPr>
      </w:pPr>
      <w:commentRangeStart w:id="879"/>
      <w:r>
        <w:t>Onder huidig recht:</w:t>
      </w:r>
      <w:r w:rsidR="00EE70B7">
        <w:t xml:space="preserve"> </w:t>
      </w:r>
      <w:r>
        <w:t>Regionaal waterprogramma moet kunnen verwijzen naar:</w:t>
      </w:r>
      <w:r w:rsidR="00707544">
        <w:t xml:space="preserve"> </w:t>
      </w:r>
      <w:r>
        <w:t>nationaal vastgelegde doelen voor goed ecologische toestand (voor natuurlijke waterlichamen)</w:t>
      </w:r>
      <w:r w:rsidR="00EF1BA0">
        <w:t xml:space="preserve"> of </w:t>
      </w:r>
      <w:r>
        <w:t>MR Monitoring KRW voor specifiek verontreinigende stoffen</w:t>
      </w:r>
      <w:r w:rsidR="00EF1BA0">
        <w:t xml:space="preserve">. </w:t>
      </w:r>
      <w:r>
        <w:t>Hoe zal dit zitten onder OW?</w:t>
      </w:r>
      <w:commentRangeEnd w:id="879"/>
      <w:r w:rsidR="00F71263">
        <w:rPr>
          <w:rStyle w:val="Verwijzingopmerking"/>
        </w:rPr>
        <w:commentReference w:id="879"/>
      </w:r>
    </w:p>
    <w:p w14:paraId="74DA7DDA" w14:textId="39D87694" w:rsidR="005121E9" w:rsidRDefault="005121E9" w:rsidP="00772FDC">
      <w:pPr>
        <w:pStyle w:val="Opsommingnummers1"/>
        <w:numPr>
          <w:ilvl w:val="0"/>
          <w:numId w:val="68"/>
        </w:numPr>
      </w:pPr>
      <w:commentRangeStart w:id="880"/>
      <w:r>
        <w:t>Wat is de relatie tussen een programma en projecten</w:t>
      </w:r>
      <w:r w:rsidR="00CB28F0">
        <w:t>/</w:t>
      </w:r>
      <w:r>
        <w:t>projectbesluiten? Er is vermeld dat een programma (economische) projecten kan bevatten. Hoe ziet dit er precies uit? Zijn voor deze projecten individueel een projectbesluit genomen? Zo ja, hoe moet de relatie tussen het programma en de projectbesluiten gemodelleerd worden? Zijn er andere contextuele / modelmatige zaken relevant hierbij?</w:t>
      </w:r>
      <w:commentRangeEnd w:id="880"/>
      <w:r w:rsidR="00CB28F0">
        <w:rPr>
          <w:rStyle w:val="Verwijzingopmerking"/>
        </w:rPr>
        <w:commentReference w:id="880"/>
      </w:r>
    </w:p>
    <w:p w14:paraId="7D1AF958" w14:textId="7E9D6EA9" w:rsidR="005121E9" w:rsidRDefault="005121E9" w:rsidP="00772FDC">
      <w:pPr>
        <w:pStyle w:val="Opsommingnummers1"/>
        <w:numPr>
          <w:ilvl w:val="0"/>
          <w:numId w:val="68"/>
        </w:numPr>
      </w:pPr>
      <w:commentRangeStart w:id="881"/>
      <w:r>
        <w:t>Is de functieaanwijzing in het programma hetzelfde als de functie in omgevingsplan? Of deelt het slechts een taalkundige aanduiding?</w:t>
      </w:r>
      <w:commentRangeEnd w:id="881"/>
      <w:r w:rsidR="00771984">
        <w:rPr>
          <w:rStyle w:val="Verwijzingopmerking"/>
        </w:rPr>
        <w:commentReference w:id="881"/>
      </w:r>
    </w:p>
    <w:p w14:paraId="0EDCAD91" w14:textId="523B93F8" w:rsidR="005121E9" w:rsidRDefault="005121E9" w:rsidP="00772FDC">
      <w:pPr>
        <w:pStyle w:val="Opsommingnummers1"/>
        <w:numPr>
          <w:ilvl w:val="0"/>
          <w:numId w:val="68"/>
        </w:numPr>
      </w:pPr>
      <w:commentRangeStart w:id="882"/>
      <w:r>
        <w:lastRenderedPageBreak/>
        <w:t>De modellering van omgevingswaarde en doelstelling moet nog geoptimaliseerd worden. Op dit moment is de doelstelling min of meer gelijkgesteld aan een omgevingswaarde. De vraag is of er een stricter onderscheid gemaakt moet worden, waarbij ook een nadere aanduiding zoals een “instandhouding- of hersteldoelstelling” (komt voor in beheerplan N2000 gebied en programma met programmatische aanpak) aangegeven kan worden. In het concrete geval van instandhoudingsdoelstellingen en hersteldoelstellingen kunnen deze los van elkaar voorkomen, én kan er een onderlinge relatie bestaan tussen beide. Een hersteldoelstelling kan nl in sommige gevallen nodig zijn (voorwaardelijk zijn) voor een instandhoudingsdoelstelling.</w:t>
      </w:r>
      <w:commentRangeEnd w:id="882"/>
      <w:r w:rsidR="0006373A">
        <w:rPr>
          <w:rStyle w:val="Verwijzingopmerking"/>
        </w:rPr>
        <w:commentReference w:id="882"/>
      </w:r>
    </w:p>
    <w:p w14:paraId="42FB4C3F" w14:textId="30B53E53" w:rsidR="005121E9" w:rsidRDefault="005121E9" w:rsidP="00772FDC">
      <w:pPr>
        <w:pStyle w:val="Opsommingnummers1"/>
        <w:numPr>
          <w:ilvl w:val="0"/>
          <w:numId w:val="68"/>
        </w:numPr>
      </w:pPr>
      <w:commentRangeStart w:id="883"/>
      <w:r>
        <w:t>Wat wordt er bedoeld met documenten die voor het opstellen van een programma afzonderlijk worden vastgesteld (bijv documenten die op grond van de KRW ter voorbereiding van het stroomgebiedsbeheerplan afzonderlijk worden vastgesteld)? Is het nodig deze te analyseren ihkv het TPOD?</w:t>
      </w:r>
      <w:commentRangeEnd w:id="883"/>
      <w:r w:rsidR="00360D2E">
        <w:rPr>
          <w:rStyle w:val="Verwijzingopmerking"/>
        </w:rPr>
        <w:commentReference w:id="883"/>
      </w:r>
    </w:p>
    <w:p w14:paraId="14745610" w14:textId="34EB7A85" w:rsidR="005121E9" w:rsidRDefault="005121E9" w:rsidP="00B13DCD">
      <w:pPr>
        <w:pStyle w:val="Opsommingnummers1"/>
        <w:numPr>
          <w:ilvl w:val="0"/>
          <w:numId w:val="68"/>
        </w:numPr>
      </w:pPr>
      <w:commentRangeStart w:id="884"/>
      <w:r>
        <w:t>Welke rol spelen activiteiten in programma's? In hoeverre is het nodig "activiteiten" in het model op te nemen?</w:t>
      </w:r>
      <w:commentRangeEnd w:id="884"/>
      <w:r w:rsidR="004B328D">
        <w:rPr>
          <w:rStyle w:val="Verwijzingopmerking"/>
        </w:rPr>
        <w:commentReference w:id="884"/>
      </w:r>
      <w:r w:rsidR="001A1796">
        <w:t xml:space="preserve"> </w:t>
      </w:r>
      <w:r>
        <w:t>Klopt het dat activiteiten de volgende rol spelen in het programma:</w:t>
      </w:r>
    </w:p>
    <w:p w14:paraId="4E166526" w14:textId="578FA4D1" w:rsidR="005121E9" w:rsidRDefault="005121E9" w:rsidP="00DF3F46">
      <w:pPr>
        <w:pStyle w:val="Opsommingtekens1"/>
        <w:numPr>
          <w:ilvl w:val="1"/>
          <w:numId w:val="68"/>
        </w:numPr>
      </w:pPr>
      <w:r>
        <w:t>Activiteit waar een plicht voor geldt (bijv. meldingsplicht of vergunningsplicht).</w:t>
      </w:r>
    </w:p>
    <w:p w14:paraId="4C334BA1" w14:textId="528C43DC" w:rsidR="005121E9" w:rsidRDefault="005121E9" w:rsidP="00DF3F46">
      <w:pPr>
        <w:pStyle w:val="Opsommingtekens1"/>
        <w:numPr>
          <w:ilvl w:val="1"/>
          <w:numId w:val="68"/>
        </w:numPr>
      </w:pPr>
      <w:r>
        <w:t>Activiteit die een effect heeft op de leefomgeving (omgevingswaarde of doelstelling).</w:t>
      </w:r>
    </w:p>
    <w:p w14:paraId="66E93DBF" w14:textId="75843B8C" w:rsidR="005121E9" w:rsidRDefault="005121E9" w:rsidP="00DF3F46">
      <w:pPr>
        <w:pStyle w:val="Opsommingtekens1"/>
        <w:numPr>
          <w:ilvl w:val="1"/>
          <w:numId w:val="68"/>
        </w:numPr>
      </w:pPr>
      <w:r>
        <w:t>Activiteit als aanduiding van het toepassingsbereik van een programma.</w:t>
      </w:r>
    </w:p>
    <w:p w14:paraId="1CF2B58F" w14:textId="1E57BE56" w:rsidR="005121E9" w:rsidRDefault="005121E9" w:rsidP="00DF3F46">
      <w:pPr>
        <w:pStyle w:val="Opsommingtekens1"/>
        <w:numPr>
          <w:ilvl w:val="1"/>
          <w:numId w:val="68"/>
        </w:numPr>
      </w:pPr>
      <w:r>
        <w:t>Activiteit als verdelingsprincipe van activiteitenruimte.</w:t>
      </w:r>
    </w:p>
    <w:p w14:paraId="00577635" w14:textId="30B90CA8" w:rsidR="005121E9" w:rsidRDefault="005121E9" w:rsidP="00DF3F46">
      <w:pPr>
        <w:pStyle w:val="Opsommingtekens1"/>
        <w:numPr>
          <w:ilvl w:val="1"/>
          <w:numId w:val="68"/>
        </w:numPr>
      </w:pPr>
      <w:r>
        <w:t xml:space="preserve">Een activiteit kan een bron van emissie zijn, maar kan ook verschillende soorten gebruik aanduiden zoals: </w:t>
      </w:r>
    </w:p>
    <w:p w14:paraId="365E8B0C" w14:textId="3190C79B" w:rsidR="005121E9" w:rsidRDefault="005121E9" w:rsidP="00DF3F46">
      <w:pPr>
        <w:pStyle w:val="Opsommingnummers2"/>
        <w:numPr>
          <w:ilvl w:val="2"/>
          <w:numId w:val="68"/>
        </w:numPr>
      </w:pPr>
      <w:r>
        <w:t xml:space="preserve">Huidig gebruik van een gebied </w:t>
      </w:r>
    </w:p>
    <w:p w14:paraId="64092340" w14:textId="0A5660D6" w:rsidR="005121E9" w:rsidRDefault="005121E9" w:rsidP="001A1796">
      <w:pPr>
        <w:pStyle w:val="Opsommingnummers2"/>
        <w:numPr>
          <w:ilvl w:val="2"/>
          <w:numId w:val="68"/>
        </w:numPr>
      </w:pPr>
      <w:r>
        <w:t>Toekomstig gebruik (welke activiteiten zijn er gepland)</w:t>
      </w:r>
    </w:p>
    <w:p w14:paraId="4D9A38F3" w14:textId="02F77FA2" w:rsidR="005121E9" w:rsidRDefault="005121E9" w:rsidP="001A1796">
      <w:pPr>
        <w:pStyle w:val="Opsommingnummers2"/>
        <w:numPr>
          <w:ilvl w:val="2"/>
          <w:numId w:val="68"/>
        </w:numPr>
      </w:pPr>
      <w:r>
        <w:t>Toekomstig beheer (hoe zal het beheer ingericht worden)</w:t>
      </w:r>
    </w:p>
    <w:p w14:paraId="30878EEE" w14:textId="5B8A6104" w:rsidR="005121E9" w:rsidRDefault="005121E9" w:rsidP="001A1796">
      <w:pPr>
        <w:pStyle w:val="Opsommingnummers2"/>
        <w:numPr>
          <w:ilvl w:val="2"/>
          <w:numId w:val="68"/>
        </w:numPr>
      </w:pPr>
      <w:r>
        <w:t>Toekomstige bescherming (welke beschermingsactiviteiten zullen worden uitgevoerd)</w:t>
      </w:r>
    </w:p>
    <w:p w14:paraId="5B831355" w14:textId="33CB7D13" w:rsidR="005121E9" w:rsidRDefault="005121E9" w:rsidP="001A1796">
      <w:pPr>
        <w:pStyle w:val="Opsommingnummers2"/>
        <w:numPr>
          <w:ilvl w:val="2"/>
          <w:numId w:val="68"/>
        </w:numPr>
      </w:pPr>
      <w:r>
        <w:t>Toekomstig behoud (welke activiteiten zullen worden uitgevoerd om behoud van bijv. omgevingswaarden te bewerkstellingen).</w:t>
      </w:r>
    </w:p>
    <w:p w14:paraId="55A3853E" w14:textId="5E10E8E0" w:rsidR="005121E9" w:rsidRDefault="005121E9" w:rsidP="001A1796">
      <w:pPr>
        <w:pStyle w:val="Opsommingtekens1"/>
        <w:numPr>
          <w:ilvl w:val="1"/>
          <w:numId w:val="68"/>
        </w:numPr>
      </w:pPr>
      <w:r>
        <w:t>De exacte definitie van het begrip activiteit zal mede bijdragen aan het antwoord op deze vragen. Een mogelijkheid is om niet de term activiteit, maar handeling op te nemen in het TPOD. Mocht activiteit een plek krijgen in het TPOD, dan dient ook nagedacht te worden over het introduceren van de regelkwalificatie, waarmee aangegeven wordt welke verplichting (meldingsplicht, vergunningsplicht, verbod, etc) er geldt voor een activiteit.</w:t>
      </w:r>
      <w:r w:rsidR="00725523">
        <w:t xml:space="preserve"> </w:t>
      </w:r>
      <w:r>
        <w:t xml:space="preserve">Er kan ook overwogen worden activiteit te beperken tot een koppeling met emissie- en immissieobject. </w:t>
      </w:r>
    </w:p>
    <w:p w14:paraId="7D3B8BFD" w14:textId="7C38A062" w:rsidR="005121E9" w:rsidRDefault="005121E9" w:rsidP="00772FDC">
      <w:pPr>
        <w:pStyle w:val="Opsommingnummers1"/>
        <w:numPr>
          <w:ilvl w:val="0"/>
          <w:numId w:val="68"/>
        </w:numPr>
      </w:pPr>
      <w:r>
        <w:t>In de omgevingswet worden er "uitvoeringsprogramma's, maatregelenprogramma's, inrichtingsprogramma's, monitoringsprogramma's en strategische programma's" genoemd. Zijn dit alle omgevingsdocumenten? Of wordt hier alleen "programma" in taalkundige zin mee bedoeld, niet als (beschermd) omgevingsdocument?</w:t>
      </w:r>
    </w:p>
    <w:p w14:paraId="70765B66" w14:textId="0F6A5A14" w:rsidR="005121E9" w:rsidRDefault="005121E9" w:rsidP="00772FDC">
      <w:pPr>
        <w:pStyle w:val="Opsommingnummers1"/>
        <w:numPr>
          <w:ilvl w:val="0"/>
          <w:numId w:val="68"/>
        </w:numPr>
      </w:pPr>
      <w:r>
        <w:t>In welke mate moeten eigenschappen mbt “onderzoek” terugkomen in het TPOD?</w:t>
      </w:r>
    </w:p>
    <w:p w14:paraId="079D46E1" w14:textId="77777777" w:rsidR="005121E9" w:rsidRDefault="005121E9" w:rsidP="005121E9"/>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