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008" w14:textId="395BC408" w:rsidR="00E33EDD" w:rsidRPr="00F62F31" w:rsidRDefault="00E33EDD" w:rsidP="00E33EDD">
      <w:pPr>
        <w:pStyle w:val="Kop4"/>
      </w:pPr>
      <w:bookmarkStart w:id="125" w:name="_Ref_1117cfa569a0485e1dfcd1c8c7f56d33_14"/>
      <w:r w:rsidRPr="00F62F31">
        <w:t>Omgevingsvergunning voor omgevingsplanactiviteit</w:t>
      </w:r>
      <w:bookmarkEnd w:id="125"/>
    </w:p>
    <w:p w14:paraId="50EAECD7" w14:textId="02BB6429" w:rsidR="009E2DD5" w:rsidRDefault="009E2DD5" w:rsidP="00E33EDD">
      <w:r>
        <w:t xml:space="preserve">Deze paragraaf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