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B026C" w14:textId="11A129D2" w:rsidR="00246265" w:rsidRDefault="00246265" w:rsidP="00246265">
      <w:pPr>
        <w:pStyle w:val="Kop4"/>
      </w:pPr>
      <w:r>
        <w:t xml:space="preserve">Gebiedsaanwijzingtype </w:t>
      </w:r>
      <w:r w:rsidR="001F2A8D">
        <w:t>Pons</w:t>
      </w:r>
    </w:p>
    <w:p w14:paraId="3148DD60" w14:textId="16ADEBB0" w:rsidR="00246265" w:rsidRDefault="00246265" w:rsidP="00246265">
      <w:r>
        <w:t xml:space="preserve">Het Gebiedsaanwijzingtype Beperkingengebied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