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0FE2D" w14:textId="1701D106" w:rsidR="002E6D19" w:rsidRDefault="002E6D19" w:rsidP="002E6D19">
      <w:pPr>
        <w:pStyle w:val="Kop3"/>
      </w:pPr>
      <w:r>
        <w:lastRenderedPageBreak/>
        <w:t>Metadata</w:t>
      </w:r>
    </w:p>
    <w:p w14:paraId="3903BE6B" w14:textId="2B5D5091" w:rsidR="002E6D19" w:rsidRDefault="002E6D19" w:rsidP="002E6D19">
      <w:r>
        <w:t>Informatie en specificaties voor de metadata bij omgevingsdocumenten is te vinden in de STOP-documentatie.</w:t>
      </w:r>
    </w:p>
    <w:p w14:paraId="35E88D10" w14:textId="64BD82B6" w:rsidR="0093358D" w:rsidRDefault="0093358D"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