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0FE2D" w14:textId="1701D106" w:rsidR="002E6D19" w:rsidRDefault="002E6D19" w:rsidP="002E6D19">
      <w:pPr>
        <w:pStyle w:val="Kop3"/>
      </w:pPr>
      <w:r>
        <w:lastRenderedPageBreak/>
        <w:t>Metadata</w:t>
      </w:r>
    </w:p>
    <w:p w14:paraId="3903BE6B" w14:textId="2B5D5091" w:rsidR="002E6D19" w:rsidRDefault="002E6D19" w:rsidP="002E6D19">
      <w:r>
        <w:t>Informatie en specificaties voor de metadata bij omgevingsdocumenten is te vinden in de STOP-documentatie.</w:t>
      </w:r>
    </w:p>
    <w:p w14:paraId="35E88D10" w14:textId="64BD82B6" w:rsidR="0093358D" w:rsidRDefault="0093358D" w:rsidP="002E6D19"/>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