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41384" w14:textId="033CA20C" w:rsidR="00581854" w:rsidRDefault="00581854" w:rsidP="002E172B">
      <w:pPr>
        <w:pStyle w:val="Kop5"/>
      </w:pPr>
      <w:r>
        <w:t>Toelichting op de attributen en waardelijsten</w:t>
      </w:r>
    </w:p>
    <w:p w14:paraId="518D6FC4" w14:textId="250FD957" w:rsidR="00581854" w:rsidRDefault="00581854" w:rsidP="00F26541">
      <w:pPr>
        <w:pStyle w:val="Opsommingtekens1"/>
      </w:pPr>
      <w:r w:rsidRPr="00D32089">
        <w:rPr>
          <w:i/>
          <w:iCs/>
        </w:rPr>
        <w:t>type</w:t>
      </w:r>
      <w:r>
        <w:t xml:space="preserve">: attribuut dat aangeeft van welk type deze specifieke Gebiedsaanwijzing is. In dit geval wordt uit de gesloten waardelijst ‘TypeGebiedsaanwijzing’ altijd Natuur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t>.</w:t>
      </w:r>
    </w:p>
    <w:p w14:paraId="3A05909D" w14:textId="767D9F1E" w:rsidR="00581854" w:rsidRDefault="00581854" w:rsidP="00F26541">
      <w:pPr>
        <w:pStyle w:val="Opsommingtekens1"/>
      </w:pPr>
      <w:r w:rsidRPr="00D32089">
        <w:rPr>
          <w:i/>
          <w:iCs/>
        </w:rPr>
        <w:t>naam</w:t>
      </w:r>
      <w:r>
        <w:t>: door het bevoegd gezag zelf te kiezen, er is geen waardelijst voor de naam van specifieke vormen van de Gebiedsaanwijzing Natuur. De naam mag dezelfde zijn als de naam van de Natuurgroep.</w:t>
      </w:r>
    </w:p>
    <w:p w14:paraId="0289ABC8" w14:textId="6EBE2E79" w:rsidR="00581854" w:rsidRDefault="00581854" w:rsidP="00F26541">
      <w:pPr>
        <w:pStyle w:val="Opsommingtekens1"/>
      </w:pPr>
      <w:r w:rsidRPr="00D32089">
        <w:rPr>
          <w:i/>
          <w:iCs/>
        </w:rPr>
        <w:lastRenderedPageBreak/>
        <w:t>groep</w:t>
      </w:r>
      <w:r>
        <w:t>: om een groot aantal verschillende specifieke vormen van de Gebiedsaanwijzing Natuur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‘Natuurgroep’</w:t>
      </w:r>
    </w:p>
    <w:p w14:paraId="768FDBD7" w14:textId="3E1BB83B" w:rsidR="00581854" w:rsidRDefault="00581854" w:rsidP="00F26541">
      <w:pPr>
        <w:pStyle w:val="Opsommingtekens1"/>
      </w:pPr>
      <w:r w:rsidRPr="00D32089">
        <w:rPr>
          <w:i/>
          <w:iCs/>
        </w:rPr>
        <w:t>locatieaanduiding</w:t>
      </w:r>
      <w:r>
        <w:t>: het attribuut dat de verwijzing bevat naar de identificatie van de specifieke Locatie die bij deze specifieke vorm van de Gebiedsaanwijzing Natuur hoort én aangeeft wat de betekenis van Locatie is voor het object waar het bij hoort; in dit geval voor Natuur. Dit attribuut legt dus vast dat deze Locatie de locatie is waar deze specifieke vorm van de Gebiedsaanwijzing Natuur van toepassing is.</w:t>
      </w:r>
    </w:p>
    <w:p w14:paraId="07F1AC31" w14:textId="77777777" w:rsidR="00581854" w:rsidRDefault="00581854" w:rsidP="00581854"/>
    <w:p w14:paraId="5D677930" w14:textId="77777777" w:rsidR="00581854" w:rsidRDefault="00581854" w:rsidP="00581854">
      <w:r>
        <w:t>De eerste keer dat een specifieke vorm van de Gebiedsaanwijzing Natuur (bij voorbeeld natuurnetwerk Nederland) in een omgevingsdocument in een Juridische regel of Tekstdeel voorkomt, wordt deze met de Gebiedsaanwijzing Natuur geannoteerd, met een verwijzing naar de Locatie die bij die Juridische regel of Tekstdeel behoort. Als vervolgens in een nieuwe Juridische regel of Tekstdeel dezelfde specifieke vorm van Natuur wordt gebruikt, wordt in die Juridische regel of Tekstdeel volstaan met een verwijzing naar het betreffende al bestaande Natuur-object, en wordt verwezen naar de Locatie die bij die andere Juridische regel of Tekstdeel hoort. Op deze manier is van iedere afzonderlijke Juridische regel of Tekstdeel over die specifieke vorm van het Gebiedsaanwijzingtype Natuur te zien welke Locatie er bij hoort en is ook zichtbaar welke Locaties horen bij de specifieke vorm van Natuur. Natuur heeft dus altijd met 1 of meer Juridische regels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