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95C1" w14:textId="00FAD50F" w:rsidR="000B40EF" w:rsidRDefault="000B40EF" w:rsidP="000B40EF">
      <w:pPr>
        <w:pStyle w:val="Kop3"/>
      </w:pPr>
      <w:bookmarkStart w:id="399" w:name="_Ref_98fb4a1f8b709b3d065ae925feda6b4d_61"/>
      <w:bookmarkStart w:id="400" w:name="_Ref_98fb4a1f8b709b3d065ae925feda6b4d_61"/>
      <w:r>
        <w:lastRenderedPageBreak/>
        <w:t>Het IMOW-UML-diagram</w:t>
      </w:r>
      <w:bookmarkEnd w:id="399"/>
      <w:bookmarkEnd w:id="400"/>
    </w:p>
    <w:p w14:paraId="5F0AA4FB" w14:textId="2047EEC0" w:rsidR="00EF53FF" w:rsidRDefault="00F8003C" w:rsidP="000B40EF">
      <w:r>
        <w:fldChar w:fldCharType="begin"/>
      </w:r>
      <w:r>
        <w:instrText xml:space="preserve"> REF _Ref_98fb4a1f8b709b3d065ae925feda6b4d_61 \n \h </w:instrText>
      </w:r>
      <w:r>
        <w:fldChar w:fldCharType="separate"/>
      </w:r>
      <w:r w:rsidR="00B337F7">
        <w:t>Figuur 6</w:t>
      </w:r>
      <w:r>
        <w:fldChar w:fldCharType="end"/>
      </w:r>
      <w:r>
        <w:t xml:space="preserve"> </w:t>
      </w:r>
      <w:r w:rsidR="000B40EF">
        <w:t xml:space="preserve">toont het volledige IMOW-diagram in UML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0B40EF">
        <w:t>.</w:t>
      </w:r>
    </w:p>
    <w:p w14:paraId="3122B44F" w14:textId="2C9A777E" w:rsidR="00995811" w:rsidRPr="00995811" w:rsidRDefault="009D2641" w:rsidP="00995811">
      <w:pPr>
        <w:pStyle w:val="Figuur"/>
      </w:pPr>
      <w:r w:rsidRPr="009D2641">
        <w:rPr>
          <w:noProof/>
        </w:rPr>
        <w:drawing>
          <wp:inline distT="0" distB="0" distL="0" distR="0" wp14:anchorId="06BC4BA4" wp14:editId="1974B041">
            <wp:extent cx="5400040" cy="29768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76880"/>
                    </a:xfrm>
                    <a:prstGeom prst="rect">
                      <a:avLst/>
                    </a:prstGeom>
                  </pic:spPr>
                </pic:pic>
              </a:graphicData>
            </a:graphic>
          </wp:inline>
        </w:drawing>
      </w:r>
    </w:p>
    <w:p w14:paraId="27F48DD5" w14:textId="54C7A2CA" w:rsidR="000B40EF" w:rsidRDefault="000B40EF" w:rsidP="000B40EF">
      <w:pPr>
        <w:pStyle w:val="Figuurbijschrift"/>
      </w:pPr>
      <w:bookmarkStart w:id="405" w:name="_Ref_98fb4a1f8b709b3d065ae925feda6b4d_61"/>
      <w:r>
        <w:t xml:space="preserve">UML-klassediagram van IMOW toegepast op </w:t>
      </w:r>
      <w:r w:rsidR="003B553F">
        <w:fldChar w:fldCharType="begin"/>
      </w:r>
      <w:r w:rsidR="003B553F">
        <w:instrText xml:space="preserve"> DOCVARIABLE ID01+ </w:instrText>
      </w:r>
      <w:r w:rsidR="003B553F">
        <w:fldChar w:fldCharType="separate"/>
      </w:r>
      <w:r w:rsidR="00B337F7">
        <w:t>het programma</w:t>
      </w:r>
      <w:r w:rsidR="003B553F">
        <w:fldChar w:fldCharType="end"/>
      </w:r>
      <w:bookmarkEnd w:id="405"/>
    </w:p>
    <w:p w14:paraId="62B1EC49" w14:textId="264F359D" w:rsidR="00995811" w:rsidRDefault="00995811" w:rsidP="00995811">
      <w:r>
        <w:t xml:space="preserve">In het diagram zijn in blauw de </w:t>
      </w:r>
      <w:r w:rsidR="0095160E">
        <w:t xml:space="preserve">tekstobjecten weergegeven. </w:t>
      </w:r>
      <w:r w:rsidR="009D3CF8">
        <w:t xml:space="preserve">Tekstdeel waarmee </w:t>
      </w:r>
      <w:r w:rsidR="00DB5CC4">
        <w:t>FormeleDivisie</w:t>
      </w:r>
      <w:r w:rsidR="00043E40">
        <w:t xml:space="preserve"> </w:t>
      </w:r>
      <w:r w:rsidR="009D3CF8">
        <w:t xml:space="preserve">uit STOP/IMOP aan IMOW gekoppeld kan worden </w:t>
      </w:r>
      <w:r w:rsidR="0095160E">
        <w:t>staa</w:t>
      </w:r>
      <w:r w:rsidR="00043E40">
        <w:t>t</w:t>
      </w:r>
      <w:r w:rsidR="0095160E">
        <w:t xml:space="preserve"> daarin centraal</w:t>
      </w:r>
      <w:r w:rsidR="00E432EA">
        <w:t xml:space="preserve">. </w:t>
      </w:r>
      <w:r w:rsidR="0041379F">
        <w:t>In roze is Locatie met zijn verschijningsvormen</w:t>
      </w:r>
      <w:r w:rsidR="00065946">
        <w:t xml:space="preserve"> weergegeven. Dit zijn de hoofdlijnen van IMOW die in paragraaf </w:t>
      </w:r>
      <w:r w:rsidR="002E508D">
        <w:fldChar w:fldCharType="begin"/>
      </w:r>
      <w:r w:rsidR="002E508D">
        <w:instrText xml:space="preserve"> REF _Ref_bfe21893810123291312130a414a9bdc_55 \w \h </w:instrText>
      </w:r>
      <w:r w:rsidR="002E508D">
        <w:fldChar w:fldCharType="separate"/>
      </w:r>
      <w:r w:rsidR="00B337F7">
        <w:t>B6.2</w:t>
      </w:r>
      <w:r w:rsidR="002E508D">
        <w:fldChar w:fldCharType="end"/>
      </w:r>
      <w:r w:rsidR="008E3C01">
        <w:t xml:space="preserve"> al zijn beschreven. </w:t>
      </w:r>
      <w:r w:rsidR="000006D2">
        <w:t xml:space="preserve">Het </w:t>
      </w:r>
      <w:r w:rsidR="00663215">
        <w:t>groene blokje staa</w:t>
      </w:r>
      <w:r w:rsidR="000006D2">
        <w:t>t</w:t>
      </w:r>
      <w:r w:rsidR="00663215">
        <w:t xml:space="preserve"> voor </w:t>
      </w:r>
      <w:r w:rsidR="000006D2">
        <w:t xml:space="preserve">het </w:t>
      </w:r>
      <w:r w:rsidR="00663215">
        <w:t xml:space="preserve">inhoudelijke annotatie-object Gebiedsaanwijzing. </w:t>
      </w:r>
      <w:r w:rsidR="004147AE">
        <w:t>In d</w:t>
      </w:r>
      <w:r w:rsidR="00594FE1">
        <w:t xml:space="preserve">e gele </w:t>
      </w:r>
      <w:r w:rsidR="004147AE">
        <w:t>blokjes staan nadere specificaties.</w:t>
      </w:r>
      <w:r w:rsidR="00CE2EA3">
        <w:t xml:space="preserve"> In het model is aangegeven </w:t>
      </w:r>
      <w:r w:rsidR="00F02319">
        <w:t xml:space="preserve">welke waardelijsten van toepassing zijn. Het model bevat ook de </w:t>
      </w:r>
      <w:r w:rsidR="002D4CD4">
        <w:t>attributen die het Presentatiemodel gebruikt om inhoudelijke annotaties te kunnen presenteren op een kaart.</w:t>
      </w:r>
    </w:p>
    <w:p w14:paraId="5D4F068C" w14:textId="01E424DB" w:rsidR="00663A59" w:rsidRPr="00995811" w:rsidRDefault="00663A59" w:rsidP="00995811">
      <w:r>
        <w:t>In de volgende paragraaf 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8" Type="http://schemas.openxmlformats.org/officeDocument/2006/relationships/image" Target="media/image_23393a9c2a0b20076270a187eb3d3767.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