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CA3F" w14:textId="08F6D82E" w:rsidR="00E33EDD" w:rsidRPr="00F62F31" w:rsidRDefault="00E33EDD" w:rsidP="00E33EDD">
      <w:pPr>
        <w:pStyle w:val="Kop3"/>
      </w:pPr>
      <w:bookmarkStart w:id="93" w:name="_Ref_d7fd1042dd3d1fe382df00a2756aa81c_11"/>
      <w:r w:rsidRPr="00F62F31">
        <w:t xml:space="preserve">De inhoud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93"/>
    </w:p>
    <w:p w14:paraId="4B8D87DC" w14:textId="4ED94FFF" w:rsidR="00E33EDD" w:rsidRPr="00F62F31" w:rsidRDefault="00E33EDD" w:rsidP="00E33EDD">
      <w:r w:rsidRPr="00F62F31">
        <w:t xml:space="preserve">In deze paragraaf wordt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beschreven, met in subparagraaf </w:t>
      </w:r>
      <w:r w:rsidRPr="00F62F31">
        <w:fldChar w:fldCharType="begin"/>
      </w:r>
      <w:r w:rsidRPr="00F62F31">
        <w:instrText xml:space="preserve"> REF _Ref_ede6bc72a6c0637c494c31cf296af632_12 \n \h </w:instrText>
      </w:r>
      <w:r w:rsidRPr="00F62F31">
        <w:fldChar w:fldCharType="separate"/>
      </w:r>
      <w:r w:rsidR="00B337F7">
        <w:t>2.3.1</w:t>
      </w:r>
      <w:r w:rsidRPr="00F62F31">
        <w:fldChar w:fldCharType="end"/>
      </w:r>
      <w:r w:rsidRPr="00F62F31">
        <w:t xml:space="preserve"> een overzicht van de belangrijkste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D94111">
        <w:t>beleid</w:t>
      </w:r>
      <w:r w:rsidR="00D94111" w:rsidRPr="00F62F31">
        <w:t xml:space="preserve"> </w:t>
      </w:r>
      <w:r w:rsidRPr="00F62F31">
        <w:t>moeten of kunnen worden gesteld.</w:t>
      </w:r>
      <w:r>
        <w:t xml:space="preserve"> </w:t>
      </w:r>
      <w:r w:rsidR="00354DB1" w:rsidRPr="00354DB1">
        <w:t>Subparagraf</w:t>
      </w:r>
      <w:r w:rsidR="00D81A17">
        <w:t xml:space="preserve">en </w:t>
      </w:r>
      <w:r w:rsidR="003322D2">
        <w:fldChar w:fldCharType="begin"/>
      </w:r>
      <w:r w:rsidR="003322D2">
        <w:instrText xml:space="preserve"> REF _Ref_ba6e144a8fc7aa660688f988f7e001a3_13 \r \h </w:instrText>
      </w:r>
      <w:r w:rsidR="003322D2">
        <w:fldChar w:fldCharType="separate"/>
      </w:r>
      <w:r w:rsidR="00B337F7">
        <w:t>2.3.2</w:t>
      </w:r>
      <w:r w:rsidR="003322D2">
        <w:fldChar w:fldCharType="end"/>
      </w:r>
      <w:r w:rsidR="005C2950">
        <w:t xml:space="preserve"> en</w:t>
      </w:r>
      <w:r w:rsidRPr="00F62F31">
        <w:t xml:space="preserve"> </w:t>
      </w:r>
      <w:r w:rsidRPr="00F62F31">
        <w:fldChar w:fldCharType="begin"/>
      </w:r>
      <w:r w:rsidRPr="00F62F31">
        <w:instrText xml:space="preserve"> REF _Ref_1117cfa569a0485e1dfcd1c8c7f56d33_14 \n \h </w:instrText>
      </w:r>
      <w:r w:rsidRPr="00F62F31">
        <w:fldChar w:fldCharType="separate"/>
      </w:r>
      <w:r w:rsidR="00B337F7">
        <w:t>2.3.3</w:t>
      </w:r>
      <w:r w:rsidRPr="00F62F31">
        <w:fldChar w:fldCharType="end"/>
      </w:r>
      <w:r w:rsidRPr="00F62F31">
        <w:t xml:space="preserve"> </w:t>
      </w:r>
      <w:r w:rsidR="001D1E80" w:rsidRPr="001D1E80">
        <w:t>he</w:t>
      </w:r>
      <w:r w:rsidR="00AF69F2">
        <w:t>bben</w:t>
      </w:r>
      <w:r w:rsidR="001D1E80" w:rsidRPr="001D1E80">
        <w:t xml:space="preserve"> alleen betrekking op het omgevingsplan en </w:t>
      </w:r>
      <w:r w:rsidR="00D94111">
        <w:t>zijn</w:t>
      </w:r>
      <w:r w:rsidR="00D94111" w:rsidRPr="001D1E80">
        <w:t xml:space="preserve"> </w:t>
      </w:r>
      <w:r w:rsidR="001D1E80" w:rsidRPr="001D1E80">
        <w:t xml:space="preserve">daarmee niet van toepassing voor </w:t>
      </w:r>
      <w:r w:rsidR="003B553F">
        <w:fldChar w:fldCharType="begin"/>
      </w:r>
      <w:r w:rsidR="003B553F">
        <w:instrText xml:space="preserve"> DOCVARIABLE ID01+ </w:instrText>
      </w:r>
      <w:r w:rsidR="003B553F">
        <w:fldChar w:fldCharType="separate"/>
      </w:r>
      <w:r w:rsidR="00B337F7">
        <w:t>het programma</w:t>
      </w:r>
      <w:r w:rsidR="003B553F">
        <w:fldChar w:fldCharType="end"/>
      </w:r>
      <w:r w:rsidR="001D1E80" w:rsidRPr="001D1E80">
        <w:t>.</w:t>
      </w:r>
      <w:r w:rsidR="001D1E80">
        <w:t xml:space="preserve"> </w:t>
      </w:r>
      <w:r w:rsidRPr="00F62F31">
        <w:t>Tenslotte wordt in subparagraaf</w:t>
      </w:r>
      <w:r>
        <w:t xml:space="preserve"> </w:t>
      </w:r>
      <w:r>
        <w:fldChar w:fldCharType="begin"/>
      </w:r>
      <w:r>
        <w:instrText xml:space="preserve"> REF _Ref_95f29f01716fb0cba8279017074037dc_15 \r \h </w:instrText>
      </w:r>
      <w:r>
        <w:fldChar w:fldCharType="separate"/>
      </w:r>
      <w:r w:rsidR="00B337F7">
        <w:t>2.3.4</w:t>
      </w:r>
      <w:r>
        <w:fldChar w:fldCharType="end"/>
      </w:r>
      <w:r>
        <w:t xml:space="preserve"> </w:t>
      </w:r>
      <w:r w:rsidRPr="00F62F31">
        <w:t xml:space="preserve">ingegaan op de overgang van de bestaande </w:t>
      </w:r>
      <w:r w:rsidR="00C530FD">
        <w:t>wet- en regelgeving naar de</w:t>
      </w:r>
      <w:r w:rsidRPr="00F62F31">
        <w:t xml:space="preserv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