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64E2" w14:textId="687EF29B" w:rsidR="00944C27" w:rsidRPr="005D0FAA" w:rsidRDefault="00944C27" w:rsidP="00944C27">
      <w:pPr>
        <w:pStyle w:val="Kop5"/>
      </w:pPr>
      <w:bookmarkStart w:id="27" w:name="_Ref_d728d8ef65c9f7e604730e39cb79a662_14"/>
      <w:r w:rsidRPr="005D0FAA">
        <w:t>Meervoudig bronhouderschap</w:t>
      </w:r>
      <w:bookmarkEnd w:id="27"/>
    </w:p>
    <w:p w14:paraId="7EB71EF8" w14:textId="58759EC1" w:rsidR="00944C27" w:rsidRPr="005D0FAA" w:rsidRDefault="00944C27" w:rsidP="00944C27">
      <w:r w:rsidRPr="005D0FAA">
        <w:t>Deze subparagraaf is niet van toepassing op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