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C34A7B" w:rsidRDefault="00590129" w:rsidP="00C34A7B">
      <w:pPr>
        <w:pStyle w:val="Kop5"/>
      </w:pPr>
      <w:r>
        <w:t>Toelichting op de norm</w:t>
      </w:r>
    </w:p>
    <w:p w14:paraId="6E6E60B6" w14:textId="7CC97AF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28D5A827" w14:textId="71314B32" w:rsidR="00C34A7B" w:rsidRDefault="00590129" w:rsidP="00C34A7B">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76427451" w:rsidR="00C34A7B" w:rsidRDefault="00590129" w:rsidP="00C34A7B">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497205E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6CC4F72B" w14:textId="77777777" w:rsidR="00C34A7B" w:rsidRDefault="00590129" w:rsidP="00C34A7B">
      <w:pPr>
        <w:pStyle w:val="Opsommingtekens1"/>
      </w:pPr>
      <w:r>
        <w:rPr>
          <w:i/>
          <w:iCs/>
        </w:rPr>
        <w:t>l</w:t>
      </w:r>
      <w:r w:rsidRPr="007D5679">
        <w:rPr>
          <w:i/>
          <w:iCs/>
        </w:rPr>
        <w:t>ocatieaanduiding</w:t>
      </w:r>
      <w:r>
        <w:t xml:space="preserve">: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 </w:t>
      </w:r>
    </w:p>
    <w:p w14:paraId="6B20ADB5" w14:textId="77777777" w:rsidR="00C34A7B" w:rsidRDefault="00C34A7B" w:rsidP="00C34A7B"/>
    <w:p w14:paraId="45EB4256" w14:textId="58EB3434" w:rsidR="00C34A7B" w:rsidRDefault="00590129" w:rsidP="00C34A7B">
      <w:r>
        <w:t xml:space="preserve">De eerste keer dat een specifieke vorm van de Gebiedsaanwijzing Bodem in een omgevingsdocument in een Juridische regel of Tekstdeel voorkomt, wordt deze met de Gebiedsaanwijzing Bodem geannoteerd, met een verwijzing naar de Locatie die bij die Juridische regel of </w:t>
      </w:r>
      <w:r>
        <w:lastRenderedPageBreak/>
        <w:t xml:space="preserve">Tekstdeel hoort. </w:t>
      </w:r>
      <w:r w:rsidR="00AE2342">
        <w:t>Als</w:t>
      </w:r>
      <w:r>
        <w:t xml:space="preserve"> in een </w:t>
      </w:r>
      <w:r w:rsidR="00AE2342">
        <w:t>volgende</w:t>
      </w:r>
      <w:r>
        <w:t xml:space="preserv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