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C34A7B" w:rsidRDefault="00590129" w:rsidP="00C34A7B">
      <w:pPr>
        <w:pStyle w:val="Kop5"/>
      </w:pPr>
      <w:r>
        <w:t>Toelichting op de norm</w:t>
      </w:r>
    </w:p>
    <w:p w14:paraId="43BA824F" w14:textId="3DE4882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525E331" w14:textId="3F9FAB73" w:rsidR="00C34A7B" w:rsidRDefault="00590129" w:rsidP="00C34A7B">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249FF95B" w:rsidR="00C34A7B" w:rsidRDefault="00590129" w:rsidP="00C34A7B">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‘Defensiegroep’.</w:t>
      </w:r>
    </w:p>
    <w:p w14:paraId="31B4F701" w14:textId="5BCA6BC7"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07D39763" w14:textId="61B32C3C" w:rsidR="00C34A7B" w:rsidRDefault="00590129" w:rsidP="00C34A7B">
      <w:pPr>
        <w:pStyle w:val="Opsommingtekens1"/>
      </w:pPr>
      <w:r w:rsidRPr="000662F7">
        <w:rPr>
          <w:i/>
          <w:iCs/>
        </w:rPr>
        <w:t>locatieaanduiding</w:t>
      </w:r>
      <w:r>
        <w:t xml:space="preserve">: het attribuut dat de verwijzing bevat naar de identificatie van de specifieke Locatie die bij deze specifieke vorm van de Gebiedsaanwijzing Defensie hoort én aangeeft wat de betekenis van Locatie is voor het object waar het bij hoort; in dit geval </w:t>
      </w:r>
      <w:r>
        <w:lastRenderedPageBreak/>
        <w:t>voor Defensie. Dit attribuut legt dus vast dat deze Locatie de locatie is waar deze specifieke vorm van de Gebiedsaanwijzing Defensie van toepassing is.</w:t>
      </w:r>
    </w:p>
    <w:p w14:paraId="7ECB3C33" w14:textId="77777777" w:rsidR="00C34A7B" w:rsidRDefault="00C34A7B" w:rsidP="00C34A7B"/>
    <w:p w14:paraId="7256BD11" w14:textId="5DFBF0B0" w:rsidR="00C34A7B" w:rsidRDefault="00590129" w:rsidP="00C34A7B">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