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0B5E07F5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2818E63A" w14:textId="0F06807D" w:rsidR="00C34A7B" w:rsidRPr="00F62F31" w:rsidRDefault="00590129" w:rsidP="00C34A7B">
      <w:r w:rsidRPr="00F62F31"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>
        <w:t>-</w:t>
      </w:r>
      <w:r w:rsidRPr="00F62F31">
        <w:t xml:space="preserve">delen van alle opeenvolgende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vormen samen </w:t>
      </w:r>
      <w:r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waaraan rechten en plichten kunnen worden ontleend.</w:t>
      </w:r>
    </w:p>
    <w:p w14:paraId="154FA0CD" w14:textId="4E39BDFF" w:rsidR="00C34A7B" w:rsidRPr="00F62F31" w:rsidRDefault="00590129" w:rsidP="00C34A7B">
      <w:r>
        <w:t>Het</w:t>
      </w:r>
      <w:r w:rsidRPr="00F62F31">
        <w:t xml:space="preserve"> motivering</w:t>
      </w:r>
      <w:r>
        <w:t>sdeel</w:t>
      </w:r>
      <w:r w:rsidRPr="00F62F31">
        <w:t xml:space="preserve"> en de daarbij behorende gegevens en bescheiden over bijvoorbeeld onderzoek en zienswijzen maken geen deel uit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