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75C4057A" w:rsidR="00C34A7B" w:rsidRDefault="00590129" w:rsidP="00C34A7B">
      <w:pPr>
        <w:pStyle w:val="Kop3"/>
      </w:pPr>
      <w:bookmarkStart w:id="131" w:name="_Ref_5ca3056e6ae560d77a56db1bd6bc1534_71"/>
      <w:r>
        <w:t>Het IMOW-UML-diagram</w:t>
      </w:r>
      <w:bookmarkEnd w:id="131"/>
      <w:r>
        <w:t xml:space="preserve"> voor </w:t>
      </w:r>
      <w:r>
        <w:fldChar w:fldCharType="begin"/>
      </w:r>
      <w:r>
        <w:instrText>DOCVARIABLE ID01+</w:instrText>
      </w:r>
      <w:r>
        <w:fldChar w:fldCharType="separate"/>
      </w:r>
      <w:r w:rsidR="00FD00CC">
        <w:t>de omgevingsverordening</w:t>
      </w:r>
      <w:r>
        <w:fldChar w:fldCharType="end"/>
      </w:r>
    </w:p>
    <w:p w14:paraId="5F0AA4FB" w14:textId="3B83FA30" w:rsidR="00C34A7B" w:rsidRDefault="00590129" w:rsidP="00C34A7B">
      <w:r>
        <w:fldChar w:fldCharType="begin"/>
      </w:r>
      <w:r>
        <w:instrText xml:space="preserve"> REF _Ref_5ca3056e6ae560d77a56db1bd6bc1534_71 \n \h </w:instrText>
      </w:r>
      <w:r>
        <w:fldChar w:fldCharType="separate"/>
      </w:r>
      <w:r w:rsidR="00FD00CC">
        <w:t>Figuur 16</w:t>
      </w:r>
      <w:r>
        <w:fldChar w:fldCharType="end"/>
      </w:r>
      <w:r>
        <w:t xml:space="preserve"> toont het volledige IMOW-diagram in UML voor het deel van </w:t>
      </w:r>
      <w:r>
        <w:fldChar w:fldCharType="begin"/>
      </w:r>
      <w:r>
        <w:instrText>DOCVARIABLE ID01+</w:instrText>
      </w:r>
      <w:r>
        <w:fldChar w:fldCharType="separate"/>
      </w:r>
      <w:r w:rsidR="00FD00CC">
        <w:t>de omgevingsverordening</w:t>
      </w:r>
      <w:r>
        <w:fldChar w:fldCharType="end"/>
      </w:r>
      <w:r>
        <w:t xml:space="preserve"> dat de Artikelstructuur heeft.</w:t>
      </w:r>
    </w:p>
    <w:p w14:paraId="60DA7AE7" w14:textId="2A4927A5" w:rsidR="00C34A7B" w:rsidRPr="004D7D08" w:rsidRDefault="00590129" w:rsidP="00C34A7B">
      <w:pPr>
        <w:pStyle w:val="Figuur"/>
      </w:pPr>
      <w:r>
        <w:rPr>
          <w:noProof/>
        </w:rPr>
        <w:drawing>
          <wp:inline distT="0" distB="0" distL="0" distR="0" wp14:anchorId="6A8D5B2F" wp14:editId="6152FB7C">
            <wp:extent cx="5400040" cy="5993764"/>
            <wp:effectExtent l="0" t="0" r="0" b="6985"/>
            <wp:docPr id="1545645981" name="Graphic 1649127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61"/>
                    <pic:cNvPicPr/>
                  </pic:nvPicPr>
                  <pic:blipFill>
                    <a:blip r:embed="rId36">
                      <a:extLst>
                        <a:ext uri="{96DAC541-7B7A-43D3-8B79-37D633B846F1}">
                          <asvg:svgBlip xmlns:asvg="http://schemas.microsoft.com/office/drawing/2016/SVG/main" r:embed="rId37"/>
                        </a:ext>
                      </a:extLst>
                    </a:blip>
                    <a:stretch>
                      <a:fillRect/>
                    </a:stretch>
                  </pic:blipFill>
                  <pic:spPr>
                    <a:xfrm>
                      <a:off x="0" y="0"/>
                      <a:ext cx="5400040" cy="5993764"/>
                    </a:xfrm>
                    <a:prstGeom prst="rect">
                      <a:avLst/>
                    </a:prstGeom>
                  </pic:spPr>
                </pic:pic>
              </a:graphicData>
            </a:graphic>
          </wp:inline>
        </w:drawing>
      </w:r>
      <w:r w:rsidRPr="002B7CF2">
        <w:rPr>
          <w:noProof/>
        </w:rPr>
        <w:t xml:space="preserve"> </w:t>
      </w:r>
    </w:p>
    <w:p w14:paraId="27F48DD5" w14:textId="004ED1B4" w:rsidR="00C34A7B" w:rsidRDefault="00590129" w:rsidP="00C34A7B">
      <w:pPr>
        <w:pStyle w:val="Figuurbijschrift"/>
      </w:pPr>
      <w:bookmarkStart w:id="133" w:name="_Ref_5ca3056e6ae560d77a56db1bd6bc1534_71"/>
      <w:r>
        <w:t xml:space="preserve">UML-klassediagram van IMOW toegepast op het deel van </w:t>
      </w:r>
      <w:r>
        <w:fldChar w:fldCharType="begin"/>
      </w:r>
      <w:r>
        <w:instrText>DOCVARIABLE ID01+</w:instrText>
      </w:r>
      <w:r>
        <w:fldChar w:fldCharType="separate"/>
      </w:r>
      <w:r w:rsidR="00FD00CC">
        <w:t>de omgevingsverordening</w:t>
      </w:r>
      <w:r>
        <w:fldChar w:fldCharType="end"/>
      </w:r>
      <w:bookmarkEnd w:id="133"/>
      <w:r>
        <w:t xml:space="preserve"> dat de Artikelstructuur heeft</w:t>
      </w:r>
    </w:p>
    <w:p w14:paraId="62B1EC49" w14:textId="1CA86DA8" w:rsidR="00C34A7B" w:rsidRDefault="00590129" w:rsidP="00C34A7B">
      <w:r>
        <w:t xml:space="preserve">In het diagram zijn in blauw de tekstobjecten weergegeven. Regeltekst en Juridische regel staan daarin centraal. In roze is Locatie met zijn verschijningsvormen weergegeven. </w:t>
      </w:r>
      <w:r w:rsidRPr="00A01180">
        <w:t xml:space="preserve">De groene blokjes staan voor de inhoudelijke annotatie-objecten Activiteit, Omgevingswaarde, </w:t>
      </w:r>
      <w:r w:rsidRPr="00A01180">
        <w:lastRenderedPageBreak/>
        <w:t>Omgevingsnorm en Gebiedsaanwijzing.</w:t>
      </w:r>
      <w:r>
        <w:t xml:space="preserve"> Dit zijn de hoofdcomponenten van IMOW die in paragraaf </w:t>
      </w:r>
      <w:r>
        <w:fldChar w:fldCharType="begin"/>
      </w:r>
      <w:r>
        <w:instrText xml:space="preserve"> REF _Ref_0af06f934fef1b6f08d1253d89e7e133_63 </w:instrText>
      </w:r>
      <w:r w:rsidR="002137A7">
        <w:instrText>\n \h</w:instrText>
      </w:r>
      <w:r>
        <w:instrText xml:space="preserve"> </w:instrText>
      </w:r>
      <w:r>
        <w:fldChar w:fldCharType="separate"/>
      </w:r>
      <w:r w:rsidR="00FD00CC">
        <w:t>6.2</w:t>
      </w:r>
      <w:r>
        <w:fldChar w:fldCharType="end"/>
      </w:r>
      <w:r>
        <w:t xml:space="preserve"> al zijn beschreven. In de gele blokjes staan nadere specificaties. In het model is aangegeven welke waardelijsten van toepassing zijn. Het model bevat ook de attributen die het Presentatiemodel gebruikt om inhoudelijke annotaties te kunnen presenteren op een kaart.</w:t>
      </w:r>
    </w:p>
    <w:p w14:paraId="5D4F068C" w14:textId="42FBC059" w:rsidR="00C34A7B" w:rsidRDefault="00590129" w:rsidP="00C34A7B">
      <w:r>
        <w:t xml:space="preserve">In paragraaf </w:t>
      </w:r>
      <w:r>
        <w:fldChar w:fldCharType="begin"/>
      </w:r>
      <w:r>
        <w:instrText xml:space="preserve"> REF _Ref_170a6faa0a2e1190a985bc3ade0260c8_72 </w:instrText>
      </w:r>
      <w:r w:rsidR="002137A7">
        <w:instrText>\n \h</w:instrText>
      </w:r>
      <w:r>
        <w:instrText xml:space="preserve"> </w:instrText>
      </w:r>
      <w:r>
        <w:fldChar w:fldCharType="separate"/>
      </w:r>
      <w:r w:rsidR="00FD00CC">
        <w:t>6.4</w:t>
      </w:r>
      <w:r>
        <w:fldChar w:fldCharType="end"/>
      </w:r>
      <w:r>
        <w:t xml:space="preserve"> worden de objecten in detail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6" Type="http://schemas.openxmlformats.org/officeDocument/2006/relationships/image" Target="media/image_853b6a59ecc27f282eb90b4d91c9e37c.png"/><Relationship Id="rId37" Type="http://schemas.openxmlformats.org/officeDocument/2006/relationships/image" Target="media/image_e9bb921bde3779fb499779b98342db81.sv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