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7560F727" w:rsidR="00C34A7B" w:rsidRDefault="00590129">
      <w:pPr>
        <w:pStyle w:val="Kop3"/>
      </w:pPr>
      <w:r w:rsidRPr="00446B8B">
        <w:t>Verplichte en onverplichte onderdelen van de standaard en hun juridische status</w:t>
      </w:r>
      <w:r>
        <w:t xml:space="preserve"> </w:t>
      </w:r>
      <w:r w:rsidRPr="00A41A41">
        <w:t xml:space="preserve">voor </w:t>
      </w:r>
      <w:r>
        <w:t>omgevingsdocumenten</w:t>
      </w:r>
      <w:r w:rsidRPr="00A41A41">
        <w:t xml:space="preserve"> met Artikelstructuur</w:t>
      </w:r>
    </w:p>
    <w:p w14:paraId="4F232FA1" w14:textId="341F2281" w:rsidR="00C34A7B" w:rsidRDefault="00590129" w:rsidP="00C34A7B">
      <w:r>
        <w:t xml:space="preserve">In hoofdstuk </w:t>
      </w:r>
      <w:r>
        <w:fldChar w:fldCharType="begin"/>
      </w:r>
      <w:r>
        <w:instrText xml:space="preserve"> REF _Ref_aed587908657563df89a0aa82a98a36f_37 </w:instrText>
      </w:r>
      <w:r w:rsidR="002137A7">
        <w:instrText>\n \h</w:instrText>
      </w:r>
      <w:r>
        <w:instrText xml:space="preserve"> </w:instrText>
      </w:r>
      <w:r>
        <w:fldChar w:fldCharType="separate"/>
      </w:r>
      <w:r w:rsidR="00FD00CC">
        <w:t>5</w:t>
      </w:r>
      <w:r>
        <w:fldChar w:fldCharType="end"/>
      </w:r>
      <w:r>
        <w:t xml:space="preserve"> en het voorgaande deel van hoofdstuk </w:t>
      </w:r>
      <w:r>
        <w:fldChar w:fldCharType="begin"/>
      </w:r>
      <w:r>
        <w:instrText xml:space="preserve"> REF _Ref_48563baaf568cacc647169bcad805385_61 </w:instrText>
      </w:r>
      <w:r w:rsidR="002137A7">
        <w:instrText>\n \h</w:instrText>
      </w:r>
      <w:r>
        <w:instrText xml:space="preserve"> </w:instrText>
      </w:r>
      <w:r>
        <w:fldChar w:fldCharType="separate"/>
      </w:r>
      <w:r w:rsidR="00FD00CC">
        <w:t>6</w:t>
      </w:r>
      <w:r>
        <w:fldChar w:fldCharType="end"/>
      </w:r>
      <w:r>
        <w:t xml:space="preserve"> is de modellering van </w:t>
      </w:r>
      <w:r>
        <w:fldChar w:fldCharType="begin"/>
      </w:r>
      <w:r>
        <w:instrText>DOCVARIABLE ID01+</w:instrText>
      </w:r>
      <w:r>
        <w:fldChar w:fldCharType="separate"/>
      </w:r>
      <w:r w:rsidR="00FD00CC">
        <w:t>de omgevingsverordening</w:t>
      </w:r>
      <w:r>
        <w:fldChar w:fldCharType="end"/>
      </w:r>
      <w:r>
        <w:t xml:space="preserve"> beschreven: de tekststructuur en de toepassing van IMOW. Een deel hiervan is verplicht, een deel is niet verplicht en keuzes daarin hebben juridische gevolgen. Die worden in deze paragraaf besproken.</w:t>
      </w:r>
    </w:p>
    <w:p w14:paraId="13E70FF4" w14:textId="77777777" w:rsidR="00C34A7B" w:rsidRDefault="00C34A7B" w:rsidP="00C34A7B"/>
    <w:p w14:paraId="225BBCAA" w14:textId="67F90DB3" w:rsidR="00C34A7B" w:rsidRDefault="00590129" w:rsidP="00C34A7B">
      <w:r>
        <w:t xml:space="preserve">Het deel van </w:t>
      </w:r>
      <w:r>
        <w:fldChar w:fldCharType="begin"/>
      </w:r>
      <w:r>
        <w:instrText>DOCVARIABLE ID01+</w:instrText>
      </w:r>
      <w:r>
        <w:fldChar w:fldCharType="separate"/>
      </w:r>
      <w:r w:rsidR="00FD00CC">
        <w:t>de omgevingsverordening</w:t>
      </w:r>
      <w:r>
        <w:fldChar w:fldCharType="end"/>
      </w:r>
      <w:r>
        <w:t xml:space="preserve"> dat de tekst van de regels bevat kent een Artikelstructuur. Het is verplicht om hierop het STOP-tekstmodel voor de Artikelstructuur en de specificatie van de Artikelstructuur voor </w:t>
      </w:r>
      <w:r>
        <w:fldChar w:fldCharType="begin"/>
      </w:r>
      <w:r>
        <w:instrText>DOCVARIABLE ID01+</w:instrText>
      </w:r>
      <w:r>
        <w:fldChar w:fldCharType="separate"/>
      </w:r>
      <w:r w:rsidR="00FD00CC">
        <w:t>de omgevingsverordening</w:t>
      </w:r>
      <w:r>
        <w:fldChar w:fldCharType="end"/>
      </w:r>
      <w:r>
        <w:t xml:space="preserve">, die is beschreven in paragraaf </w:t>
      </w:r>
      <w:r>
        <w:fldChar w:fldCharType="begin"/>
      </w:r>
      <w:r>
        <w:instrText xml:space="preserve"> REF _Ref_5f27a291069892159c8079c9cebec070_39 </w:instrText>
      </w:r>
      <w:r w:rsidR="002137A7">
        <w:instrText>\n \h</w:instrText>
      </w:r>
      <w:r>
        <w:instrText xml:space="preserve"> </w:instrText>
      </w:r>
      <w:r>
        <w:fldChar w:fldCharType="separate"/>
      </w:r>
      <w:r w:rsidR="00FD00CC">
        <w:t>5.2</w:t>
      </w:r>
      <w:r>
        <w:fldChar w:fldCharType="end"/>
      </w:r>
      <w:r>
        <w:t xml:space="preserve">, toe te passen. Iedere Regeltekst, dus een artikel of een lid, moet een werkingsgebied hebben. Dit werkingsgebied wordt afgeleid van de Locatie(s) van de Regeltekst dan wel de Locaties van de Juridische regels in die Regeltekst. Het toepassen van de specificaties voor Locatie (zie hiervoor paragraaf </w:t>
      </w:r>
      <w:r>
        <w:fldChar w:fldCharType="begin"/>
      </w:r>
      <w:r>
        <w:instrText xml:space="preserve"> REF _Ref_93f7c54e6cf38df5767163cece90a7aa_86 </w:instrText>
      </w:r>
      <w:r w:rsidR="002137A7">
        <w:instrText>\n \h</w:instrText>
      </w:r>
      <w:r>
        <w:instrText xml:space="preserve"> </w:instrText>
      </w:r>
      <w:r>
        <w:fldChar w:fldCharType="separate"/>
      </w:r>
      <w:r w:rsidR="00FD00CC">
        <w:t>6.4.4</w:t>
      </w:r>
      <w:r>
        <w:fldChar w:fldCharType="end"/>
      </w:r>
      <w:r>
        <w:t>) is verplicht. Het is verplicht om Locatie vast te leggen in de vorm van een geografisch informatieobject met een noemer en in de Regeltekst een verwijzing naar het geografisch informatieobject te maken door daarin de noemer op te nemen. Door deze verwijzing in de Regeltekst krijgt het geografisch informatieobject juridische status.</w:t>
      </w:r>
    </w:p>
    <w:p w14:paraId="34618200" w14:textId="1BA6B376" w:rsidR="00C34A7B" w:rsidRDefault="00590129" w:rsidP="00C34A7B">
      <w:r>
        <w:t xml:space="preserve">Voor de bekendmaking van een besluit tot vaststelling of wijziging van </w:t>
      </w:r>
      <w:r>
        <w:fldChar w:fldCharType="begin"/>
      </w:r>
      <w:r>
        <w:instrText>DOCVARIABLE ID01+</w:instrText>
      </w:r>
      <w:r>
        <w:fldChar w:fldCharType="separate"/>
      </w:r>
      <w:r w:rsidR="00FD00CC">
        <w:t>de omgevingsverordening</w:t>
      </w:r>
      <w:r>
        <w:fldChar w:fldCharType="end"/>
      </w:r>
      <w:r>
        <w:t xml:space="preserve"> in het officiële publicatieblad volstaat het, naast uiteraard het toepassen van een aantal algemene verplichtingen die uit STOP voortvloeien, om aan de hiervoor beschreven verplichtingen te voldoen. Zoals in paragraaf </w:t>
      </w:r>
      <w:r>
        <w:fldChar w:fldCharType="begin"/>
      </w:r>
      <w:r>
        <w:instrText xml:space="preserve"> REF _Ref_25212044f48fb0eebdcc40da6fc5bcaf_70 </w:instrText>
      </w:r>
      <w:r w:rsidR="002137A7">
        <w:instrText>\n \h</w:instrText>
      </w:r>
      <w:r>
        <w:instrText xml:space="preserve"> </w:instrText>
      </w:r>
      <w:r>
        <w:fldChar w:fldCharType="separate"/>
      </w:r>
      <w:r w:rsidR="00FD00CC">
        <w:t>6.2.3</w:t>
      </w:r>
      <w:r>
        <w:fldChar w:fldCharType="end"/>
      </w:r>
      <w:r>
        <w:t xml:space="preserve"> gezegd: een computer weet met deze methode dat Regeltekst en Locatie bij elkaar horen maar kan geen verdere betekenis aan die relatie geven en kan de Locatie ook niet op een voor de mens betekenisvolle manier op een kaart weergeven. De mogelijkheden van DSO-LV worden met deze methode niet benut en het dienstverleningsniveau voor de gebruiker van </w:t>
      </w:r>
      <w:r>
        <w:fldChar w:fldCharType="begin"/>
      </w:r>
      <w:r>
        <w:instrText>DOCVARIABLE ID01+</w:instrText>
      </w:r>
      <w:r>
        <w:fldChar w:fldCharType="separate"/>
      </w:r>
      <w:r w:rsidR="00FD00CC">
        <w:t>de omgevingsverordening</w:t>
      </w:r>
      <w:r>
        <w:fldChar w:fldCharType="end"/>
      </w:r>
      <w:r>
        <w:t xml:space="preserve"> is beperkt tot het niveau van de bekendmaking in het officiële publicatieblad.</w:t>
      </w:r>
    </w:p>
    <w:p w14:paraId="1BC51557" w14:textId="66409FDF" w:rsidR="00C34A7B" w:rsidRDefault="00590129" w:rsidP="00C34A7B">
      <w:r>
        <w:lastRenderedPageBreak/>
        <w:t xml:space="preserve">Het is alleen mogelijk het afgesproken dienstverleningsniveau van DSO-LV te bereiken door aan de Juridische regels en de </w:t>
      </w:r>
      <w:r w:rsidRPr="00C06192">
        <w:t>Locaties</w:t>
      </w:r>
      <w:r w:rsidRPr="00C06192" w:rsidDel="00C06192">
        <w:t xml:space="preserve"> </w:t>
      </w:r>
      <w:r>
        <w:t xml:space="preserve">extra informatie toe te voegen door het annoteren met de IMOW-objecten Activiteit, Omgevingswaarde, Omgevingsnorm en de verschillende typen Gebiedsaanwijzing. Daarnaast kan het attribuut </w:t>
      </w:r>
      <w:r w:rsidRPr="00805135">
        <w:rPr>
          <w:i/>
        </w:rPr>
        <w:t>gerelateerde</w:t>
      </w:r>
      <w:r>
        <w:rPr>
          <w:i/>
        </w:rPr>
        <w:t>R</w:t>
      </w:r>
      <w:r w:rsidRPr="00805135">
        <w:rPr>
          <w:i/>
        </w:rPr>
        <w:t>egeltekst</w:t>
      </w:r>
      <w:r>
        <w:t xml:space="preserve"> worden toegevoegd. Door het gebruik van het relevante type Juridische regel wordt informatie over de beoogde doelgroep voor de Juridische regel toegevoegd. Deze annotaties zorgen er voor dat de regelteksten gestructureerd bevraagbaar zijn en dat de locaties waar die annotaties van toepassing zijn op een kaart kunnen worden gepresenteerd. Deze vorm van annoteren is niet verplicht gesteld. In principe vormen de annotaties met IMOW-objecten geen onderdeel van het besluit en hebben ze geen juridische betekenis. IMOW-objecten bevatten echter ook gegevens die ook in het juridisch bindende deel, bestaande uit de Juridische regel en het </w:t>
      </w:r>
      <w:r w:rsidRPr="004D0616">
        <w:t>geografische informatieobject</w:t>
      </w:r>
      <w:r>
        <w:t xml:space="preserve">, voorkomen, </w:t>
      </w:r>
      <w:r w:rsidRPr="004D0616">
        <w:t xml:space="preserve">zoals de naam van </w:t>
      </w:r>
      <w:r>
        <w:t>een</w:t>
      </w:r>
      <w:r w:rsidRPr="004D0616">
        <w:t xml:space="preserve"> activiteit.</w:t>
      </w:r>
      <w:r>
        <w:t xml:space="preserve"> Die gegevens moeten in beide delen consistent zijn. Beide delen worden als een set gezien en gepubliceerd.</w:t>
      </w:r>
    </w:p>
    <w:p w14:paraId="5EF243B2" w14:textId="166E315D" w:rsidR="00C34A7B" w:rsidRDefault="00590129" w:rsidP="00C34A7B">
      <w:r w:rsidRPr="00D53DA8">
        <w:t xml:space="preserve">Wanneer het bevoegd bezag bepaalde normen op verschillende plekken verschillende waarden wil geven kan dat op twee manieren. De eerste manier is door </w:t>
      </w:r>
      <w:r w:rsidR="006D43F6">
        <w:t xml:space="preserve">voor </w:t>
      </w:r>
      <w:r w:rsidRPr="00D53DA8">
        <w:t xml:space="preserve">alle adressen of </w:t>
      </w:r>
      <w:r>
        <w:t>percelen</w:t>
      </w:r>
      <w:r w:rsidRPr="00D53DA8">
        <w:t xml:space="preserve"> </w:t>
      </w:r>
      <w:r>
        <w:t xml:space="preserve">de bijbehorende </w:t>
      </w:r>
      <w:r w:rsidRPr="00D53DA8">
        <w:t xml:space="preserve">waarden in de tekst van de regel op te nemen, zoals getoond in </w:t>
      </w:r>
      <w:r>
        <w:fldChar w:fldCharType="begin"/>
      </w:r>
      <w:r>
        <w:instrText xml:space="preserve"> REF _Ref_e35c375eb3c7373719bace4643a72c74_249 \n \h </w:instrText>
      </w:r>
      <w:r>
        <w:fldChar w:fldCharType="separate"/>
      </w:r>
      <w:r w:rsidR="00FD00CC">
        <w:t>Figuur 40</w:t>
      </w:r>
      <w:r>
        <w:fldChar w:fldCharType="end"/>
      </w:r>
      <w:r w:rsidRPr="00D53DA8">
        <w:t xml:space="preserve"> in paragraaf </w:t>
      </w:r>
      <w:r>
        <w:fldChar w:fldCharType="begin"/>
      </w:r>
      <w:r>
        <w:instrText xml:space="preserve"> REF _Ref_e35c375eb3c7373719bace4643a72c74_249 </w:instrText>
      </w:r>
      <w:r w:rsidR="002137A7">
        <w:instrText>\n \h</w:instrText>
      </w:r>
      <w:r>
        <w:instrText xml:space="preserve"> </w:instrText>
      </w:r>
      <w:r>
        <w:fldChar w:fldCharType="separate"/>
      </w:r>
      <w:r w:rsidR="00FD00CC">
        <w:t>6.6</w:t>
      </w:r>
      <w:r>
        <w:fldChar w:fldCharType="end"/>
      </w:r>
      <w:r w:rsidRPr="00D53DA8">
        <w:t xml:space="preserve">. </w:t>
      </w:r>
      <w:r>
        <w:t xml:space="preserve">Doordat </w:t>
      </w:r>
      <w:r w:rsidRPr="00795AF3">
        <w:t xml:space="preserve">de waarden en de adressen of </w:t>
      </w:r>
      <w:r>
        <w:t>percelen</w:t>
      </w:r>
      <w:r w:rsidRPr="00795AF3">
        <w:t xml:space="preserve"> waar die waarden gelden in de (mensleesbare) tekst </w:t>
      </w:r>
      <w:r>
        <w:t>staan,</w:t>
      </w:r>
      <w:r w:rsidRPr="00795AF3">
        <w:t xml:space="preserve"> vormen ze rechtstreeks onderdeel van het besluit. Ze hebben daarmee juridische werking. </w:t>
      </w:r>
      <w:r w:rsidRPr="00D53DA8">
        <w:t xml:space="preserve">Als het bevoegd gezag de gebruiker makkelijker inzicht wil geven in specifieke waarden voor verschillende locaties door middel van interactie met de kaart, </w:t>
      </w:r>
      <w:r w:rsidRPr="00933A2A">
        <w:t xml:space="preserve">dan kiest het bevoegd gezag voor de tweede manier: </w:t>
      </w:r>
      <w:r>
        <w:t>het</w:t>
      </w:r>
      <w:r w:rsidRPr="00D53DA8">
        <w:t xml:space="preserve"> annoteren met het IMOW-object </w:t>
      </w:r>
      <w:r>
        <w:t>O</w:t>
      </w:r>
      <w:r w:rsidRPr="00D53DA8">
        <w:t xml:space="preserve">mgevingsnorm respectievelijk </w:t>
      </w:r>
      <w:r>
        <w:t>O</w:t>
      </w:r>
      <w:r w:rsidRPr="00D53DA8">
        <w:t xml:space="preserve">mgevingswaarde. </w:t>
      </w:r>
      <w:r w:rsidRPr="00684FD2">
        <w:t xml:space="preserve">In dat geval moeten </w:t>
      </w:r>
      <w:r>
        <w:t>d</w:t>
      </w:r>
      <w:r w:rsidRPr="00D53DA8">
        <w:t xml:space="preserve">e </w:t>
      </w:r>
      <w:r>
        <w:t>L</w:t>
      </w:r>
      <w:r w:rsidRPr="00D53DA8">
        <w:t xml:space="preserve">ocaties en de bij de omgevingsnorm of omgevingswaarde behorende waarden in een </w:t>
      </w:r>
      <w:r>
        <w:t>geografisch informatieobject</w:t>
      </w:r>
      <w:r w:rsidRPr="00D53DA8">
        <w:t xml:space="preserve"> worden vastgelegd. In de tekst van de regel wordt met behulp van de noemer naar het </w:t>
      </w:r>
      <w:r>
        <w:t>geografisch informatieobject</w:t>
      </w:r>
      <w:r w:rsidRPr="00D53DA8">
        <w:t xml:space="preserve"> verwezen</w:t>
      </w:r>
      <w:r>
        <w:t xml:space="preserve"> (zie </w:t>
      </w:r>
      <w:r>
        <w:fldChar w:fldCharType="begin"/>
      </w:r>
      <w:r>
        <w:instrText xml:space="preserve"> REF _Ref_f0c11e7ac43262a75ce84091e5afc066_69 \n \h </w:instrText>
      </w:r>
      <w:r>
        <w:fldChar w:fldCharType="separate"/>
      </w:r>
      <w:r w:rsidR="00FD00CC">
        <w:t>Figuur 14</w:t>
      </w:r>
      <w:r>
        <w:fldChar w:fldCharType="end"/>
      </w:r>
      <w:r>
        <w:t xml:space="preserve"> voor een illustratie)</w:t>
      </w:r>
      <w:r w:rsidRPr="00D53DA8">
        <w:t xml:space="preserve">. Door het vastleggen van de waarden in </w:t>
      </w:r>
      <w:r>
        <w:t>geografische informatieobject</w:t>
      </w:r>
      <w:r w:rsidRPr="00D53DA8">
        <w:t>en en daarnaar door middel van een noemer te verwijzen krijgen de waarden juridische werking en zijn ze onderdeel van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