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C34A7B" w:rsidRDefault="00590129" w:rsidP="00C34A7B">
      <w:pPr>
        <w:pStyle w:val="Kop5"/>
      </w:pPr>
      <w:r>
        <w:t>Norm</w:t>
      </w:r>
    </w:p>
    <w:p w14:paraId="58B179CA" w14:textId="3B132C5D" w:rsidR="00C34A7B" w:rsidRDefault="00590129" w:rsidP="00C34A7B">
      <w:r>
        <w:t>De Gebiedsaanwijzing Natuur kent de volgende attributen:</w:t>
      </w:r>
    </w:p>
    <w:p w14:paraId="7C06CE34" w14:textId="77777777" w:rsidR="00C34A7B" w:rsidRDefault="00590129" w:rsidP="00C34A7B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C34A7B" w:rsidRDefault="00590129" w:rsidP="00C34A7B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C34A7B" w:rsidRDefault="00590129" w:rsidP="00C34A7B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4AB03571" w:rsidR="00C34A7B" w:rsidRDefault="00590129" w:rsidP="00C34A7B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 xml:space="preserve">Natuur behoort. </w:t>
      </w:r>
      <w:r w:rsidR="00584415">
        <w:t xml:space="preserve">Attribuut dat zorgt voor symbolisatie conform de standaardweergave. </w:t>
      </w:r>
      <w:r>
        <w:t>Te kiezen uit de limitatieve waardelijst ‘Natuurgroep’. Verplicht attribuut. Komt 1 keer voor.</w:t>
      </w:r>
    </w:p>
    <w:p w14:paraId="2759C172" w14:textId="77C284D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5C74C6" w14:textId="3969B537" w:rsidR="00C34A7B" w:rsidRDefault="00590129" w:rsidP="00C34A7B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C34A7B" w:rsidRDefault="00C34A7B" w:rsidP="00C34A7B"/>
    <w:p w14:paraId="30D51CB6" w14:textId="38D6ECB2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