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6C8F2CE" w:rsidR="00C34A7B" w:rsidRPr="00F62F31" w:rsidRDefault="00590129" w:rsidP="00C34A7B">
      <w:pPr>
        <w:pStyle w:val="Kop2"/>
        <w:rPr>
          <w:noProof/>
        </w:rPr>
      </w:pPr>
      <w:bookmarkStart w:id="56" w:name="_Ref_9bfa001873a869575d339f22cb7e061e_31"/>
      <w:bookmarkStart w:id="58" w:name="_Ref_9bfa001873a869575d339f22cb7e061e_31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6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FD00CC">
        <w:rPr>
          <w:noProof/>
        </w:rPr>
        <w:t>omgevingsverordening</w:t>
      </w:r>
      <w:r>
        <w:rPr>
          <w:noProof/>
        </w:rPr>
        <w:fldChar w:fldCharType="end"/>
      </w:r>
      <w:bookmarkEnd w:id="58"/>
    </w:p>
    <w:p w14:paraId="04135120" w14:textId="1D525A13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