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0D60" w14:textId="25957CCE" w:rsidR="00944C27" w:rsidRPr="005D0FAA" w:rsidRDefault="00944C27" w:rsidP="00944C27">
      <w:pPr>
        <w:pStyle w:val="Kop5"/>
      </w:pPr>
      <w:bookmarkStart w:id="29" w:name="_Ref_26e3940e37b24a03217ca02a470ae652_15"/>
      <w:r w:rsidRPr="005D0FAA">
        <w:t>Voorbereidingsbesluit en voorbeschermingsregels</w:t>
      </w:r>
      <w:bookmarkEnd w:id="29"/>
    </w:p>
    <w:p w14:paraId="7F09EA52" w14:textId="5A3BCE8F" w:rsidR="00944C27" w:rsidRPr="005D0FAA" w:rsidRDefault="00944C27" w:rsidP="00944C27">
      <w:r w:rsidRPr="005D0FAA">
        <w:t>Op grond van artikelen 4.15 Ow kunnen provinciale staten en gedeputeerde staten (in delegatie) een voorbereidingsbesluit nemen dat</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wijzigt met voorbeschermingsregels. Deze kunnen alleen inhouden:</w:t>
      </w:r>
    </w:p>
    <w:p w14:paraId="3A6F52CF" w14:textId="419224C4" w:rsidR="00944C27" w:rsidRPr="005D0FAA" w:rsidRDefault="00944C27" w:rsidP="0020086C">
      <w:pPr>
        <w:pStyle w:val="Opsommingnummers1"/>
        <w:numPr>
          <w:ilvl w:val="0"/>
          <w:numId w:val="6"/>
        </w:numPr>
      </w:pPr>
      <w:r w:rsidRPr="005D0FAA">
        <w:t>het verbod om bepaalde activiteiten te verrichten die op grond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toegestaan maar nog niet plaatsvinden, waarbij melding of vergunning kan worden vereist om de activiteit te verrichten;</w:t>
      </w:r>
    </w:p>
    <w:p w14:paraId="5BC8B553" w14:textId="77777777" w:rsidR="00944C27" w:rsidRPr="005D0FAA" w:rsidRDefault="00944C27" w:rsidP="00944C27">
      <w:pPr>
        <w:pStyle w:val="Opsommingnummers1"/>
      </w:pPr>
      <w:r w:rsidRPr="005D0FAA">
        <w:t>de aanwijzing van onderwerpen waarvoor maatwerkvoorschriften gesteld kunnen worden of voorschriften aan vergunning kunnen worden verbonden;</w:t>
      </w:r>
    </w:p>
    <w:p w14:paraId="3DE12118" w14:textId="7C07BB53" w:rsidR="00944C27" w:rsidRPr="005D0FAA" w:rsidRDefault="00944C27" w:rsidP="00944C27">
      <w:pPr>
        <w:pStyle w:val="Opsommingnummers1"/>
      </w:pPr>
      <w:r w:rsidRPr="005D0FAA">
        <w:t>het buiten toepassing verklaren van regels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die in strijd zijn met voorbeschermingsregels als genoemd onder </w:t>
      </w:r>
      <w:r w:rsidR="0084327B">
        <w:t>1</w:t>
      </w:r>
      <w:r w:rsidRPr="005D0FAA">
        <w:t xml:space="preserve"> of </w:t>
      </w:r>
      <w:r w:rsidR="0084327B">
        <w:t>2</w:t>
      </w:r>
      <w:r w:rsidRPr="005D0FAA">
        <w:t>.</w:t>
      </w:r>
    </w:p>
    <w:p w14:paraId="00BF7DCC" w14:textId="77777777" w:rsidR="00944C27" w:rsidRPr="005D0FAA" w:rsidRDefault="00944C27" w:rsidP="00944C27"/>
    <w:p w14:paraId="4D49BA0C" w14:textId="77777777" w:rsidR="00944C27" w:rsidRPr="005D0FAA" w:rsidRDefault="00944C27" w:rsidP="00944C27">
      <w:r w:rsidRPr="005D0FAA">
        <w:t>Deze voorbeschermingsregels vervallen op de volgende manieren:</w:t>
      </w:r>
    </w:p>
    <w:p w14:paraId="20734E61" w14:textId="356B84E0" w:rsidR="00944C27" w:rsidRPr="005D0FAA" w:rsidRDefault="0084327B" w:rsidP="0084327B">
      <w:pPr>
        <w:pStyle w:val="Opsommingnummers1"/>
        <w:numPr>
          <w:ilvl w:val="0"/>
          <w:numId w:val="0"/>
        </w:numPr>
      </w:pPr>
      <w:r>
        <w:t>A</w:t>
      </w:r>
      <w:r>
        <w:tab/>
      </w:r>
      <w:r w:rsidR="00944C27" w:rsidRPr="005D0FAA">
        <w:t>na een jaar en zes maanden, dus van rechtswege, of</w:t>
      </w:r>
    </w:p>
    <w:p w14:paraId="0292B363" w14:textId="579D066C" w:rsidR="00944C27" w:rsidRPr="005D0FAA" w:rsidRDefault="0084327B" w:rsidP="0084327B">
      <w:pPr>
        <w:pStyle w:val="Opsommingnummers1"/>
        <w:numPr>
          <w:ilvl w:val="0"/>
          <w:numId w:val="0"/>
        </w:numPr>
        <w:ind w:left="227" w:hanging="227"/>
      </w:pPr>
      <w:r>
        <w:lastRenderedPageBreak/>
        <w:t>B</w:t>
      </w:r>
      <w:r>
        <w:tab/>
      </w:r>
      <w:r w:rsidR="00944C27" w:rsidRPr="005D0FAA">
        <w:t>als binnen een jaar en zes maanden het besluit tot vaststelling of wijziging van</w:t>
      </w:r>
      <w:r w:rsidR="00944C27" w:rsidRPr="008A1E38">
        <w:t xml:space="preserve"> </w:t>
      </w:r>
      <w:r w:rsidR="00944C27" w:rsidRPr="008A1E38">
        <w:rPr>
          <w:shd w:val="clear" w:color="auto" w:fill="E6E6E6"/>
        </w:rPr>
        <w:fldChar w:fldCharType="begin"/>
      </w:r>
      <w:r w:rsidR="00944C27" w:rsidRPr="008A1E38">
        <w:rPr>
          <w:noProof/>
        </w:rPr>
        <w:instrText xml:space="preserve"> DOCVARIABLE ID01+ </w:instrText>
      </w:r>
      <w:r w:rsidR="00944C27" w:rsidRPr="008A1E38">
        <w:rPr>
          <w:noProof/>
          <w:shd w:val="clear" w:color="auto" w:fill="E6E6E6"/>
        </w:rPr>
        <w:fldChar w:fldCharType="separate"/>
      </w:r>
      <w:r w:rsidR="00FD00CC">
        <w:rPr>
          <w:noProof/>
        </w:rPr>
        <w:t>de omgevingsverordening</w:t>
      </w:r>
      <w:r w:rsidR="00944C27" w:rsidRPr="008A1E38">
        <w:rPr>
          <w:shd w:val="clear" w:color="auto" w:fill="E6E6E6"/>
        </w:rPr>
        <w:fldChar w:fldCharType="end"/>
      </w:r>
      <w:r w:rsidR="00944C27" w:rsidRPr="005D0FAA">
        <w:t xml:space="preserve"> waarvan de voorbeschermingsregels deel uitmaken is bekendgemaakt: op het tijdstip waarop dat besluit in werking treedt of is vernietigd.</w:t>
      </w:r>
    </w:p>
    <w:p w14:paraId="50F88FC4" w14:textId="77777777" w:rsidR="00944C27" w:rsidRPr="005D0FAA" w:rsidRDefault="00944C27" w:rsidP="00944C27"/>
    <w:p w14:paraId="6AB031E3" w14:textId="74CC4F88" w:rsidR="00944C27" w:rsidRPr="005D0FAA" w:rsidRDefault="00944C27" w:rsidP="00944C27">
      <w:r w:rsidRPr="005D0FAA">
        <w:t>Onderzocht wordt nog of het mogelijk is dat in sommige gevallen het vervallen van voorbeschermingsregels na afloop van de periode van een jaar en zes maanden automatisch in de geconsolideerde versie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verwerkt. In andere gevallen zal daarvoor een bericht van het bevoegd gezag nodig zijn. Ook wordt nog onderzocht of voorbeschermingsregels als zodanig gemarkeerd moeten worden, bijvoorbeeld met een daarop gerichte annotatie.</w:t>
      </w:r>
    </w:p>
    <w:p w14:paraId="0476C096" w14:textId="77777777" w:rsidR="00944C27" w:rsidRPr="005D0FAA" w:rsidRDefault="00944C27" w:rsidP="00944C27">
      <w:r w:rsidRPr="005D0FAA">
        <w:t>Opgemerkt wordt dat voor het voorbereidingsbesluit een afzonderlijk toepassingsprofiel wordt opgesteld.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