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C34A7B" w:rsidRDefault="00590129" w:rsidP="00C34A7B">
      <w:pPr>
        <w:pStyle w:val="Kop5"/>
      </w:pPr>
      <w:r>
        <w:t>Toelichting</w:t>
      </w:r>
      <w:r w:rsidRPr="00827453">
        <w:t xml:space="preserve"> op de toepassing</w:t>
      </w:r>
    </w:p>
    <w:p w14:paraId="347A2D31" w14:textId="00D91304" w:rsidR="00C34A7B" w:rsidRDefault="00590129" w:rsidP="00C34A7B">
      <w:r>
        <w:t xml:space="preserve">Het IMOW-object Locatie geeft aan waar een Juridische regel of Tekstdeel en de inhoudelijke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6433187C" w:rsidR="00C34A7B" w:rsidRPr="00457F64" w:rsidRDefault="00590129" w:rsidP="00C34A7B">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000023CC" w:rsidRPr="000023CC">
        <w:t>Gebied</w:t>
      </w:r>
      <w:r>
        <w:t xml:space="preserve">, de </w:t>
      </w:r>
      <w:r w:rsidR="000023CC" w:rsidRPr="000023CC">
        <w:t>Lijn</w:t>
      </w:r>
      <w:r>
        <w:t xml:space="preserve"> of de </w:t>
      </w:r>
      <w:r w:rsidR="000023CC" w:rsidRPr="000023CC">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74C8185D" w:rsidR="00C34A7B" w:rsidRDefault="00590129" w:rsidP="00C34A7B">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toepassingen in het omgevingsplan</w:t>
      </w:r>
      <w:r>
        <w:t xml:space="preserve"> zien</w:t>
      </w:r>
      <w:r w:rsidRPr="00F82411">
        <w:t>, maar zijn bedoeld om generiek het principe te illustreren.</w:t>
      </w:r>
    </w:p>
    <w:p w14:paraId="02E237E1" w14:textId="77777777" w:rsidR="00C34A7B" w:rsidRDefault="00C34A7B" w:rsidP="00C34A7B"/>
    <w:tbl>
      <w:tblPr>
        <w:tblStyle w:val="Tabelraster"/>
        <w:tblW w:w="0" w:type="auto"/>
        <w:tblLook w:val="04A0" w:firstRow="1" w:lastRow="0" w:firstColumn="1" w:lastColumn="0" w:noHBand="0" w:noVBand="1"/>
      </w:tblPr>
      <w:tblGrid>
        <w:gridCol w:w="4247"/>
        <w:gridCol w:w="4247"/>
      </w:tblGrid>
      <w:tr w:rsidR="00C34A7B" w14:paraId="59E66CA0" w14:textId="77777777" w:rsidTr="00C34A7B">
        <w:tc>
          <w:tcPr>
            <w:tcW w:w="4247" w:type="dxa"/>
          </w:tcPr>
          <w:p w14:paraId="3C378B01" w14:textId="360B1289" w:rsidR="00C34A7B" w:rsidRDefault="00590129" w:rsidP="00C34A7B">
            <w:pPr>
              <w:pStyle w:val="Figuur"/>
            </w:pPr>
            <w:r>
              <w:rPr>
                <w:noProof/>
              </w:rPr>
              <w:lastRenderedPageBreak/>
              <w:drawing>
                <wp:inline distT="0" distB="0" distL="0" distR="0" wp14:anchorId="31B9B39C" wp14:editId="0FB62962">
                  <wp:extent cx="1798320" cy="1993265"/>
                  <wp:effectExtent l="0" t="0" r="0" b="6985"/>
                  <wp:docPr id="20167602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48">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C34A7B" w:rsidRDefault="00590129" w:rsidP="00C34A7B">
            <w:pPr>
              <w:pStyle w:val="Figuur"/>
            </w:pPr>
            <w:r>
              <w:rPr>
                <w:noProof/>
              </w:rPr>
              <w:drawing>
                <wp:inline distT="0" distB="0" distL="0" distR="0" wp14:anchorId="659012D0" wp14:editId="1C26B3C1">
                  <wp:extent cx="2121535" cy="2078990"/>
                  <wp:effectExtent l="0" t="0" r="0" b="0"/>
                  <wp:docPr id="28006379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9">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C34A7B" w14:paraId="57911BF5" w14:textId="77777777" w:rsidTr="00C34A7B">
        <w:tc>
          <w:tcPr>
            <w:tcW w:w="4247" w:type="dxa"/>
          </w:tcPr>
          <w:p w14:paraId="77E209BE" w14:textId="47427B7B" w:rsidR="00C34A7B" w:rsidRDefault="00590129" w:rsidP="00C34A7B">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359CB323" w14:textId="742110C1" w:rsidR="00C34A7B" w:rsidRDefault="00590129" w:rsidP="00C34A7B">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C34A7B" w14:paraId="7864BFB6" w14:textId="77777777" w:rsidTr="00C34A7B">
        <w:tc>
          <w:tcPr>
            <w:tcW w:w="4247" w:type="dxa"/>
          </w:tcPr>
          <w:p w14:paraId="74EA6276" w14:textId="50150962" w:rsidR="00C34A7B" w:rsidRDefault="00590129" w:rsidP="00C34A7B">
            <w:pPr>
              <w:pStyle w:val="Figuur"/>
            </w:pPr>
            <w:r>
              <w:rPr>
                <w:noProof/>
              </w:rPr>
              <w:drawing>
                <wp:inline distT="0" distB="0" distL="0" distR="0" wp14:anchorId="51397CF8" wp14:editId="1A4F7479">
                  <wp:extent cx="2060575" cy="2170430"/>
                  <wp:effectExtent l="0" t="0" r="0" b="1270"/>
                  <wp:docPr id="50118215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0">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C34A7B" w:rsidRDefault="00590129" w:rsidP="00C34A7B">
            <w:pPr>
              <w:pStyle w:val="Figuur"/>
            </w:pPr>
            <w:r>
              <w:rPr>
                <w:noProof/>
              </w:rPr>
              <w:drawing>
                <wp:inline distT="0" distB="0" distL="0" distR="0" wp14:anchorId="264DC6EA" wp14:editId="3BFBDB23">
                  <wp:extent cx="2170430" cy="1914525"/>
                  <wp:effectExtent l="0" t="0" r="1270" b="9525"/>
                  <wp:docPr id="122784050"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1">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C34A7B" w14:paraId="1ED0C5E7" w14:textId="77777777" w:rsidTr="00C34A7B">
        <w:tc>
          <w:tcPr>
            <w:tcW w:w="4247" w:type="dxa"/>
          </w:tcPr>
          <w:p w14:paraId="4C1BB1C9" w14:textId="17759539" w:rsidR="00C34A7B" w:rsidRDefault="00590129" w:rsidP="00C34A7B">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5D8051D8" w14:textId="37462E7C" w:rsidR="00C34A7B" w:rsidRDefault="00590129" w:rsidP="00C34A7B">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5123B15" w14:textId="26844A4B" w:rsidR="00C34A7B" w:rsidRDefault="00590129" w:rsidP="00C34A7B">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8" Type="http://schemas.openxmlformats.org/officeDocument/2006/relationships/image" Target="media/image_5d5449c68c0e644591d334fb3786378a.png"/><Relationship Id="rId49" Type="http://schemas.openxmlformats.org/officeDocument/2006/relationships/image" Target="media/image_8c9034e8cc34efbb9cc6d2d9924f9a1b.png"/><Relationship Id="rId50" Type="http://schemas.openxmlformats.org/officeDocument/2006/relationships/image" Target="media/image_910f315b4bd6afe57661510d6dbb14f4.png"/><Relationship Id="rId51"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