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5F6163BD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81" w:name="_Ref_7c4a7ce1a9dfe9304871e41c9337fbea_44"/>
      <w:r w:rsidRPr="00C91BDD">
        <w:t>Artikel, Leden met Opschrift, Lijst en aanhef</w:t>
      </w:r>
      <w:bookmarkEnd w:id="81"/>
    </w:p>
    <w:p w14:paraId="048DEDD7" w14:textId="7E3DB1D0" w:rsidR="00B14E9A" w:rsidRDefault="00467D0E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7</w:t>
      </w:r>
      <w: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82" w:name="_Ref_7c4a7ce1a9dfe9304871e41c9337fbea_44"/>
      <w:r w:rsidRPr="00467D0E">
        <w:t>Artikel, Leden zonder Opschrift, Lijst en aanhef</w:t>
      </w:r>
      <w:bookmarkEnd w:id="82"/>
    </w:p>
    <w:p w14:paraId="2ED38392" w14:textId="4227C3C7" w:rsidR="00467D0E" w:rsidRDefault="00E43D2D" w:rsidP="00E82CEA">
      <w:r>
        <w:fldChar w:fldCharType="begin"/>
      </w:r>
      <w:r>
        <w:instrText xml:space="preserve"> REF _Ref_7c4a7ce1a9dfe9304871e41c9337fbea_44 \n \h </w:instrText>
      </w:r>
      <w:r>
        <w:fldChar w:fldCharType="separate"/>
      </w:r>
      <w:r w:rsidR="00FD00CC">
        <w:t>Figuur 8</w:t>
      </w:r>
      <w: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443738AE" w14:textId="77777777" w:rsidR="00467D0E" w:rsidRDefault="00467D0E" w:rsidP="00E82CEA"/>
    <w:p w14:paraId="10448A7B" w14:textId="4E730D56" w:rsidR="00F234C4" w:rsidRPr="00D12B6B" w:rsidRDefault="00E82CEA" w:rsidP="00E82CEA">
      <w:r>
        <w:t xml:space="preserve">Zoals uit de navolgende norm blijkt bestaat de nummering van Hoofdstuk, Titel, Afdeling, Paragraaf, Subparagraaf, Subsubparagraaf, Artikel en Lid uit Arabische cijfers. </w:t>
      </w:r>
      <w:r w:rsidR="00001B8D">
        <w:t xml:space="preserve">Aan die nummering </w:t>
      </w:r>
      <w:r w:rsidR="00AA23FD">
        <w:t xml:space="preserve">mogen </w:t>
      </w:r>
      <w:r w:rsidR="00001B8D">
        <w:t xml:space="preserve">bij Artikel en Lid </w:t>
      </w:r>
      <w:r w:rsidR="00AA23FD">
        <w:t xml:space="preserve">letters worden </w:t>
      </w:r>
      <w:r w:rsidR="00001B8D">
        <w:t>toegevoegd</w:t>
      </w:r>
      <w:r w:rsidR="00AA32E5">
        <w:t xml:space="preserve">. Wanneer met een wijzigingsbesluit bijvoorbeeld een nieuw artikel wordt ingevoegd tussen artikel 2.5 en 2.6, dan </w:t>
      </w:r>
      <w:r w:rsidR="00AA32E5" w:rsidRPr="00AA32E5">
        <w:rPr>
          <w:u w:val="single"/>
        </w:rPr>
        <w:t>mag</w:t>
      </w:r>
      <w:r w:rsidR="00AA32E5">
        <w:t xml:space="preserve"> dit nieuwe artikel het nummer 2.5a krijgen. Op deze wijze blijven inhoudelijke verwijzingen, vanuit andere documenten naar artikelnummers in</w:t>
      </w:r>
      <w:r w:rsidR="00AA32E5" w:rsidRPr="00AA32E5">
        <w:t xml:space="preserve"> de omgevingsverordening</w:t>
      </w:r>
      <w:r w:rsidR="00AA32E5">
        <w:t>,</w:t>
      </w:r>
      <w:r w:rsidR="00AA32E5" w:rsidRPr="00AA32E5">
        <w:t xml:space="preserve"> </w:t>
      </w:r>
      <w:r w:rsidR="00AA32E5">
        <w:t>intact.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7" Type="http://schemas.openxmlformats.org/officeDocument/2006/relationships/image" Target="media/image_7f33c10a32458079ebd6e4622f855aaf.png"/><Relationship Id="rId28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