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A749" w14:textId="77777777" w:rsidR="0046582F" w:rsidRDefault="0046582F" w:rsidP="0046582F">
      <w:pPr>
        <w:pStyle w:val="Kop3"/>
      </w:pPr>
      <w:r>
        <w:t>Procedure-informatie en consolidatie</w:t>
      </w:r>
    </w:p>
    <w:p w14:paraId="4A89829F" w14:textId="77777777" w:rsidR="0046582F" w:rsidRDefault="0046582F" w:rsidP="0046582F">
      <w:r>
        <w:t xml:space="preserve">Nadat een bevoegd gezag is gestart met het opstellen </w:t>
      </w:r>
      <w:r w:rsidRPr="00740422">
        <w:t>van een bij het betreffende instrument behorend omgevingsdocument</w:t>
      </w:r>
      <w:r>
        <w:t>, of wijziging daarvan, doorloopt het</w:t>
      </w:r>
      <w:r w:rsidRPr="00740422">
        <w:t xml:space="preserve"> de bij dat instrument behorende procedure. In de loop van die procedure worden een of meer versies van het </w:t>
      </w:r>
      <w:r>
        <w:t>besluit</w:t>
      </w:r>
      <w:r w:rsidRPr="00740422">
        <w:t xml:space="preserve"> aan de LVBB aangeleverd. </w:t>
      </w:r>
      <w:r>
        <w:t xml:space="preserve">Nadat </w:t>
      </w:r>
      <w:r w:rsidRPr="0040114B">
        <w:t xml:space="preserve">het bevoegd gezag </w:t>
      </w:r>
      <w:r>
        <w:t xml:space="preserve">het besluit heeft genomen en ter bekendmaking heeft aangeleverd, </w:t>
      </w:r>
      <w:r w:rsidRPr="00740422">
        <w:t>is voor een aantal instrumenten de procedure afgelopen. In het geval van een instrument waartegen beroep kan worden ingesteld</w:t>
      </w:r>
      <w:r>
        <w:t>,</w:t>
      </w:r>
      <w:r w:rsidRPr="00740422">
        <w:t xml:space="preserve"> volgt nog een proceduregedeelte dat kan leiden tot wijzigingen in de geldigheid en zelfs tot wijzigingen in de inhoud van het </w:t>
      </w:r>
      <w:r>
        <w:t>besluit</w:t>
      </w:r>
      <w:r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t xml:space="preserve">Deze wijzigingen moeten worden doorvertaald naar de geconsolideerde Regeling van het omgevingsdocument. Om dit hele proces te kunnen verwerken en het resultaat en bijbehorende informatie correct </w:t>
      </w:r>
      <w:r w:rsidRPr="00526425">
        <w:t>aan DSO-LV door</w:t>
      </w:r>
      <w:r>
        <w:t xml:space="preserve"> te kunnen </w:t>
      </w:r>
      <w:r w:rsidRPr="00526425">
        <w:t>leveren</w:t>
      </w:r>
      <w:r>
        <w:t>,</w:t>
      </w:r>
      <w:r w:rsidRPr="00526425">
        <w:t xml:space="preserve"> </w:t>
      </w:r>
      <w:r>
        <w:t xml:space="preserve">heeft de LVBB informatie over de procedure en informatie voor de consolidatie nodig. Het bevoegd gezag levert die informatie deels aan samen met de aanlevering van de besluitversie; deels moet het die informatie in een later stadium aanleveren. </w:t>
      </w:r>
      <w:r w:rsidRPr="001B3537">
        <w:t xml:space="preserve">Een volledig overzicht van </w:t>
      </w:r>
      <w:r>
        <w:t xml:space="preserve">de aan te leveren gegevens </w:t>
      </w:r>
      <w:r w:rsidRPr="001B3537">
        <w:t>is te vinden in de STOP-documentatie.</w:t>
      </w:r>
    </w:p>
    <w:p w14:paraId="1864E535" w14:textId="77777777" w:rsidR="0046582F" w:rsidRDefault="0046582F" w:rsidP="0046582F"/>
    <w:p w14:paraId="71B9D4C1" w14:textId="77777777" w:rsidR="0046582F" w:rsidRDefault="0046582F" w:rsidP="0046582F">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het soort Regeling (oftewel om welk type omgevingsdocument gaat het).</w:t>
      </w:r>
    </w:p>
    <w:p w14:paraId="0123DA4A" w14:textId="77777777" w:rsidR="0046582F" w:rsidRDefault="0046582F" w:rsidP="0046582F">
      <w:r>
        <w:lastRenderedPageBreak/>
        <w:t xml:space="preserve">Vervolgens moet </w:t>
      </w:r>
      <w:r w:rsidRPr="00565E83">
        <w:t>de soort procedure worden gekozen</w:t>
      </w:r>
      <w:r>
        <w:t>. Aangegeven moet worden</w:t>
      </w:r>
      <w:r w:rsidRPr="00565E83">
        <w:t xml:space="preserve"> </w:t>
      </w:r>
      <w:r>
        <w:t xml:space="preserve">of </w:t>
      </w:r>
      <w:r w:rsidRPr="00565E83">
        <w:t>een ontwerpbesluit of een definitief besluit</w:t>
      </w:r>
      <w:r>
        <w:t xml:space="preserve"> wordt aangeleverd. De procedure-informatie wordt verder ingevuld met het element Procedurestappen. Dit is de v</w:t>
      </w:r>
      <w:r w:rsidRPr="007A712A">
        <w:t xml:space="preserve">erzameling van stappen in de </w:t>
      </w:r>
      <w:r>
        <w:t>p</w:t>
      </w:r>
      <w:r w:rsidRPr="007A712A">
        <w:t xml:space="preserve">rocedure die het </w:t>
      </w:r>
      <w:r>
        <w:t xml:space="preserve">bevoegd gezag </w:t>
      </w:r>
      <w:r w:rsidRPr="007A712A">
        <w:t>doorloopt in het opstellen van een BesluitVersie teneinde een bepaalde mijlpaal (eind van een Procedure) te bereiken.</w:t>
      </w:r>
      <w:r>
        <w:t xml:space="preserve">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77A0B31" w14:textId="77777777" w:rsidR="0046582F" w:rsidRDefault="0046582F" w:rsidP="0046582F">
      <w:r>
        <w:t xml:space="preserve">Aan de hand van de soort procedure bepaalt de LVBB welke consolidatiemethode op het besluit wordt toegepast. De LVBB stelt de proefconsolidatie van het ontwerpbesluit respectievelijk de geconsolideerde Regeling beschikbaar voor DSO-LV en levert de IMOW-objecten door aan DSO-LV. Uiteraard moet </w:t>
      </w:r>
      <w:r w:rsidRPr="00DD7A9B">
        <w:t>DSO-LV</w:t>
      </w:r>
      <w:r>
        <w:t xml:space="preserve"> weten of de aangeleverde </w:t>
      </w:r>
      <w:r w:rsidRPr="00DD7A9B">
        <w:t>IMOW-objecten</w:t>
      </w:r>
      <w:r>
        <w:t xml:space="preserve"> horen bij een ontwerpbesluit of een definitief besluit. Daarvoor kent ook IMOW proceduregegevens.</w:t>
      </w:r>
    </w:p>
    <w:p w14:paraId="000C4D7E" w14:textId="77777777" w:rsidR="0046582F" w:rsidRDefault="0046582F" w:rsidP="0046582F">
      <w:pPr>
        <w:pStyle w:val="Kop"/>
        <w:numPr>
          <w:ilvl w:val="3"/>
          <w:numId w:val="2"/>
        </w:numPr>
      </w:pPr>
      <w:r>
        <w:t>Ontwerpbesluit</w:t>
      </w:r>
    </w:p>
    <w:p w14:paraId="73058EEC" w14:textId="77777777" w:rsidR="0046582F" w:rsidRDefault="0046582F" w:rsidP="0046582F">
      <w:r>
        <w:t xml:space="preserve">Bij het aanleveren van een ontwerpbesluit, met als soortProcedure ‘ontwerpbesluit’, vult het bevoegd gezag in ieder geval (de (datum van) de procedurestap ‘einde inzagetermijn’ in. De LVBB voegt daar zelf nog gegevens aan toe zoals de datum van publicatie. </w:t>
      </w:r>
    </w:p>
    <w:p w14:paraId="3748DDC3" w14:textId="77777777" w:rsidR="0046582F" w:rsidRDefault="0046582F" w:rsidP="0046582F">
      <w:r>
        <w:t xml:space="preserve">Van de terinzagelegging van een ontwerpbesluit moet op grond van de Algemene wet bestuursrecht een voorafgaande kennisgeving in het officiële publicatieblad van het bevoegd gezag gedaan worden. Onderzocht wordt nog of het bevoegd gezag die kennisgeving samen met het ontwerpbesluit moet aanleveren, of dat de LVBB die uit het ontwerpbesluit kan afleiden. </w:t>
      </w:r>
    </w:p>
    <w:p w14:paraId="017043DB" w14:textId="77777777" w:rsidR="0046582F" w:rsidRPr="00D36DBE" w:rsidRDefault="0046582F" w:rsidP="0046582F">
      <w:r>
        <w:t xml:space="preserve">Na ontvangst van een ontwerpbesluit voert de LVBB een proefconsolidatie uit met als resultaat een proefversie: de consolidatie van </w:t>
      </w:r>
      <w:r w:rsidRPr="00B53461">
        <w:t>het ontwerpbesluit</w:t>
      </w:r>
      <w:r>
        <w:t xml:space="preserve"> in de op dat moment bestaande regeling, alsof het ontwerpbesluit al in werking was getreden. De LVBB stelt de proefversie beschikbaar voor DSO-LV en levert de IMOW-objecten door aan DSO-LV. DSO-LV weet dat het gaat om </w:t>
      </w:r>
      <w:r w:rsidRPr="007E5236">
        <w:t>IMOW-objecten</w:t>
      </w:r>
      <w:r>
        <w:t xml:space="preserve"> behorend bij een ontwerpbesluit omdat in dat geval bij de IMOW-objecten als procedurestatus ‘ontwerp’ is aangegeven.</w:t>
      </w:r>
    </w:p>
    <w:p w14:paraId="4AE7DD02" w14:textId="77777777" w:rsidR="0046582F" w:rsidRDefault="0046582F" w:rsidP="0046582F">
      <w:pPr>
        <w:pStyle w:val="Kop"/>
        <w:numPr>
          <w:ilvl w:val="3"/>
          <w:numId w:val="2"/>
        </w:numPr>
      </w:pPr>
      <w:r>
        <w:t>Definitief besluit</w:t>
      </w:r>
    </w:p>
    <w:p w14:paraId="3C167543" w14:textId="77777777" w:rsidR="0046582F" w:rsidRDefault="0046582F" w:rsidP="0046582F">
      <w:r>
        <w:t xml:space="preserve">Nadat het bestuursorgaan een besluit over een omgevingsdocument heeft genomen, levert het dat besluit aan bij de LVBB met als soortProcedure ‘definitief besluit’. Bij de procedurestappen </w:t>
      </w:r>
      <w:r w:rsidRPr="000037D6">
        <w:t>vult het bevoegd gezag in ieder geval (de (datum van) de procedurestap ‘</w:t>
      </w:r>
      <w:r>
        <w:t>vaststelling</w:t>
      </w:r>
      <w:r w:rsidRPr="000037D6">
        <w:t>’ in. De LVBB voegt daar zelf nog gegevens aan toe zoals de datum van publicatie.</w:t>
      </w:r>
      <w:r>
        <w:t xml:space="preserve"> De LVBB leidt zelf uit het besluit de datum van inwerkingtreden van het besluit af.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